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A8" w:rsidRPr="00134E59" w:rsidRDefault="00AD03A8" w:rsidP="00AD03A8">
      <w:pPr>
        <w:pStyle w:val="Tekstpodstawowy"/>
        <w:rPr>
          <w:rFonts w:asciiTheme="minorHAnsi" w:hAnsiTheme="minorHAnsi"/>
          <w:sz w:val="22"/>
          <w:szCs w:val="22"/>
        </w:rPr>
      </w:pPr>
      <w:r w:rsidRPr="00134E59">
        <w:rPr>
          <w:rFonts w:asciiTheme="minorHAnsi" w:hAnsiTheme="minorHAnsi"/>
          <w:sz w:val="22"/>
          <w:szCs w:val="22"/>
        </w:rPr>
        <w:t xml:space="preserve">Deklaracja przystąpienia do ubezpieczenia odpowiedzialności cywilnej terapeutów medycyny chińskiej będących członkami Polskiego Towarzystwa Tradycyjnej Medycyny Chińskiej </w:t>
      </w:r>
    </w:p>
    <w:p w:rsidR="00AD03A8" w:rsidRDefault="00C9608E" w:rsidP="00AD03A8">
      <w:pPr>
        <w:pStyle w:val="Tekstpodstawowy"/>
        <w:rPr>
          <w:rFonts w:asciiTheme="minorHAnsi" w:hAnsiTheme="minorHAnsi"/>
          <w:sz w:val="22"/>
          <w:szCs w:val="22"/>
        </w:rPr>
      </w:pPr>
      <w:r>
        <w:rPr>
          <w:rFonts w:asciiTheme="minorHAnsi" w:hAnsiTheme="minorHAnsi"/>
          <w:sz w:val="22"/>
          <w:szCs w:val="22"/>
        </w:rPr>
        <w:t xml:space="preserve">na podstawie </w:t>
      </w:r>
      <w:r w:rsidR="00BD111A">
        <w:rPr>
          <w:rFonts w:asciiTheme="minorHAnsi" w:hAnsiTheme="minorHAnsi"/>
          <w:sz w:val="22"/>
          <w:szCs w:val="22"/>
        </w:rPr>
        <w:t>oferty</w:t>
      </w:r>
      <w:r w:rsidR="003E092C" w:rsidRPr="00134E59">
        <w:rPr>
          <w:rFonts w:asciiTheme="minorHAnsi" w:hAnsiTheme="minorHAnsi"/>
          <w:sz w:val="22"/>
          <w:szCs w:val="22"/>
        </w:rPr>
        <w:t xml:space="preserve"> </w:t>
      </w:r>
      <w:proofErr w:type="spellStart"/>
      <w:r>
        <w:rPr>
          <w:rFonts w:asciiTheme="minorHAnsi" w:hAnsiTheme="minorHAnsi"/>
          <w:sz w:val="22"/>
          <w:szCs w:val="22"/>
        </w:rPr>
        <w:t>TUiR</w:t>
      </w:r>
      <w:proofErr w:type="spellEnd"/>
      <w:r>
        <w:rPr>
          <w:rFonts w:asciiTheme="minorHAnsi" w:hAnsiTheme="minorHAnsi"/>
          <w:sz w:val="22"/>
          <w:szCs w:val="22"/>
        </w:rPr>
        <w:t xml:space="preserve"> Allianz Polska S.A. z 09.0</w:t>
      </w:r>
      <w:r w:rsidR="00BD111A">
        <w:rPr>
          <w:rFonts w:asciiTheme="minorHAnsi" w:hAnsiTheme="minorHAnsi"/>
          <w:sz w:val="22"/>
          <w:szCs w:val="22"/>
        </w:rPr>
        <w:t>2.2022</w:t>
      </w:r>
      <w:r w:rsidR="003E092C" w:rsidRPr="00134E59">
        <w:rPr>
          <w:rFonts w:asciiTheme="minorHAnsi" w:hAnsiTheme="minorHAnsi"/>
          <w:sz w:val="22"/>
          <w:szCs w:val="22"/>
        </w:rPr>
        <w:t xml:space="preserve"> </w:t>
      </w:r>
    </w:p>
    <w:p w:rsidR="00BD111A" w:rsidRPr="00BD111A" w:rsidRDefault="00BD111A" w:rsidP="00AD03A8">
      <w:pPr>
        <w:pStyle w:val="Tekstpodstawowy"/>
        <w:rPr>
          <w:rFonts w:asciiTheme="minorHAnsi" w:hAnsiTheme="minorHAnsi"/>
          <w:b w:val="0"/>
          <w:sz w:val="18"/>
          <w:szCs w:val="18"/>
        </w:rPr>
      </w:pPr>
      <w:r w:rsidRPr="00BD111A">
        <w:rPr>
          <w:rFonts w:asciiTheme="minorHAnsi" w:hAnsiTheme="minorHAnsi"/>
          <w:b w:val="0"/>
          <w:sz w:val="18"/>
          <w:szCs w:val="18"/>
        </w:rPr>
        <w:t>(kontynuacja polisy 640-21-430-05952568 )</w:t>
      </w:r>
    </w:p>
    <w:p w:rsidR="00AD03A8" w:rsidRPr="00BD111A" w:rsidRDefault="00AD03A8" w:rsidP="00AD03A8">
      <w:pPr>
        <w:pStyle w:val="Tekstpodstawowy"/>
        <w:rPr>
          <w:rFonts w:asciiTheme="minorHAnsi" w:hAnsiTheme="minorHAnsi"/>
          <w:b w:val="0"/>
          <w:sz w:val="20"/>
          <w:szCs w:val="22"/>
        </w:rPr>
      </w:pPr>
    </w:p>
    <w:p w:rsidR="00AD03A8" w:rsidRPr="00AD03A8" w:rsidRDefault="00AD03A8" w:rsidP="00AD03A8">
      <w:pPr>
        <w:pStyle w:val="Nagwek1"/>
        <w:rPr>
          <w:rFonts w:asciiTheme="minorHAnsi" w:hAnsiTheme="minorHAnsi"/>
          <w:szCs w:val="22"/>
        </w:rPr>
      </w:pPr>
      <w:r w:rsidRPr="00AD03A8">
        <w:rPr>
          <w:rFonts w:asciiTheme="minorHAnsi" w:hAnsiTheme="minorHAnsi"/>
          <w:szCs w:val="22"/>
        </w:rPr>
        <w:t>UBEZPIECZONY:</w:t>
      </w:r>
    </w:p>
    <w:p w:rsidR="00AD03A8" w:rsidRPr="00AD03A8" w:rsidRDefault="00AD03A8" w:rsidP="00AD03A8">
      <w:pPr>
        <w:rPr>
          <w:rFonts w:asciiTheme="minorHAnsi" w:hAnsiTheme="minorHAnsi"/>
          <w:szCs w:val="22"/>
        </w:rPr>
      </w:pPr>
    </w:p>
    <w:p w:rsidR="00AD03A8" w:rsidRPr="00AD03A8" w:rsidRDefault="00AD03A8" w:rsidP="00AD03A8">
      <w:pPr>
        <w:rPr>
          <w:rFonts w:asciiTheme="minorHAnsi" w:hAnsiTheme="minorHAnsi"/>
          <w:szCs w:val="22"/>
        </w:rPr>
      </w:pPr>
      <w:r w:rsidRPr="00AD03A8">
        <w:rPr>
          <w:rFonts w:asciiTheme="minorHAnsi" w:hAnsiTheme="minorHAnsi"/>
          <w:szCs w:val="22"/>
        </w:rPr>
        <w:t xml:space="preserve">Nazwisko:                                                 Imię:                                                     </w:t>
      </w:r>
    </w:p>
    <w:p w:rsidR="00AD03A8" w:rsidRPr="00AD03A8" w:rsidRDefault="00AD03A8" w:rsidP="00AD03A8">
      <w:pPr>
        <w:rPr>
          <w:rFonts w:asciiTheme="minorHAnsi" w:hAnsiTheme="minorHAnsi"/>
          <w:szCs w:val="22"/>
        </w:rPr>
      </w:pPr>
      <w:r w:rsidRPr="00AD03A8">
        <w:rPr>
          <w:rFonts w:asciiTheme="minorHAnsi" w:hAnsiTheme="minorHAnsi"/>
          <w:szCs w:val="22"/>
        </w:rPr>
        <w:t xml:space="preserve">.............................................                ...........................................            </w:t>
      </w:r>
    </w:p>
    <w:p w:rsidR="00AD03A8" w:rsidRPr="00AD03A8" w:rsidRDefault="00AD03A8" w:rsidP="00AD03A8">
      <w:pPr>
        <w:rPr>
          <w:rFonts w:asciiTheme="minorHAnsi" w:hAnsiTheme="minorHAnsi"/>
          <w:szCs w:val="22"/>
        </w:rPr>
      </w:pPr>
      <w:r w:rsidRPr="00AD03A8">
        <w:rPr>
          <w:rFonts w:asciiTheme="minorHAnsi" w:hAnsiTheme="minorHAnsi"/>
          <w:szCs w:val="22"/>
        </w:rPr>
        <w:t>PESEL: ………………………..</w:t>
      </w:r>
      <w:r w:rsidRPr="00AD03A8">
        <w:rPr>
          <w:rFonts w:asciiTheme="minorHAnsi" w:hAnsiTheme="minorHAnsi"/>
          <w:szCs w:val="22"/>
        </w:rPr>
        <w:tab/>
        <w:t>ADRES: ….…………………………………………………………………....</w:t>
      </w:r>
    </w:p>
    <w:p w:rsidR="00AD03A8" w:rsidRPr="00AD03A8" w:rsidRDefault="00AD03A8" w:rsidP="00AD03A8">
      <w:pPr>
        <w:rPr>
          <w:rFonts w:asciiTheme="minorHAnsi" w:hAnsiTheme="minorHAnsi"/>
          <w:szCs w:val="22"/>
        </w:rPr>
      </w:pPr>
    </w:p>
    <w:p w:rsidR="00AD03A8" w:rsidRPr="003E092C" w:rsidRDefault="00AD03A8" w:rsidP="00AD03A8">
      <w:pPr>
        <w:jc w:val="both"/>
        <w:rPr>
          <w:rFonts w:asciiTheme="minorHAnsi" w:hAnsiTheme="minorHAnsi"/>
          <w:b/>
          <w:sz w:val="18"/>
          <w:szCs w:val="22"/>
          <w:u w:val="single"/>
        </w:rPr>
      </w:pPr>
      <w:r w:rsidRPr="003E092C">
        <w:rPr>
          <w:rFonts w:asciiTheme="minorHAnsi" w:hAnsiTheme="minorHAnsi"/>
          <w:b/>
          <w:sz w:val="18"/>
          <w:szCs w:val="22"/>
          <w:u w:val="single"/>
        </w:rPr>
        <w:t xml:space="preserve">Oświadczenie: </w:t>
      </w:r>
    </w:p>
    <w:p w:rsidR="00AD03A8" w:rsidRPr="003E092C" w:rsidRDefault="00AD03A8" w:rsidP="003E092C">
      <w:pPr>
        <w:numPr>
          <w:ilvl w:val="0"/>
          <w:numId w:val="3"/>
        </w:numPr>
        <w:ind w:right="142"/>
        <w:jc w:val="both"/>
        <w:rPr>
          <w:rFonts w:asciiTheme="minorHAnsi" w:hAnsiTheme="minorHAnsi"/>
          <w:sz w:val="18"/>
          <w:szCs w:val="22"/>
        </w:rPr>
      </w:pPr>
      <w:r w:rsidRPr="003E092C">
        <w:rPr>
          <w:rFonts w:asciiTheme="minorHAnsi" w:hAnsiTheme="minorHAnsi"/>
          <w:sz w:val="18"/>
          <w:szCs w:val="22"/>
        </w:rPr>
        <w:t xml:space="preserve">Niniejszym dobrowolnie deklaruję z dniem dzisiejszym chęć przystąpienia do ubezpieczenia odpowiedzialności cywilnej terapeutów medycyny chińskiej </w:t>
      </w:r>
    </w:p>
    <w:p w:rsidR="00AD03A8" w:rsidRPr="003E092C" w:rsidRDefault="00AD03A8" w:rsidP="003E092C">
      <w:pPr>
        <w:numPr>
          <w:ilvl w:val="0"/>
          <w:numId w:val="3"/>
        </w:numPr>
        <w:ind w:right="142"/>
        <w:jc w:val="both"/>
        <w:rPr>
          <w:rFonts w:asciiTheme="minorHAnsi" w:hAnsiTheme="minorHAnsi"/>
          <w:sz w:val="18"/>
          <w:szCs w:val="22"/>
        </w:rPr>
      </w:pPr>
      <w:r w:rsidRPr="003E092C">
        <w:rPr>
          <w:rFonts w:asciiTheme="minorHAnsi" w:hAnsiTheme="minorHAnsi"/>
          <w:sz w:val="18"/>
          <w:szCs w:val="22"/>
        </w:rPr>
        <w:t xml:space="preserve">Upoważniam Ubezpieczającego do zawarcia na moją rzecz przedmiotowego ubezpieczenia (upoważnienie dotyczy wyłącznie sytuacji, w której Ubezpieczony nie jest Ubezpieczającym).  </w:t>
      </w:r>
    </w:p>
    <w:p w:rsidR="00AD03A8" w:rsidRPr="003E092C" w:rsidRDefault="00AD03A8" w:rsidP="003E092C">
      <w:pPr>
        <w:numPr>
          <w:ilvl w:val="0"/>
          <w:numId w:val="3"/>
        </w:numPr>
        <w:autoSpaceDE w:val="0"/>
        <w:autoSpaceDN w:val="0"/>
        <w:adjustRightInd w:val="0"/>
        <w:ind w:right="142"/>
        <w:jc w:val="both"/>
        <w:rPr>
          <w:rFonts w:asciiTheme="minorHAnsi" w:hAnsiTheme="minorHAnsi"/>
          <w:sz w:val="18"/>
          <w:szCs w:val="22"/>
        </w:rPr>
      </w:pPr>
      <w:r w:rsidRPr="003E092C">
        <w:rPr>
          <w:rFonts w:asciiTheme="minorHAnsi" w:hAnsiTheme="minorHAnsi"/>
          <w:sz w:val="18"/>
          <w:szCs w:val="22"/>
        </w:rPr>
        <w:t xml:space="preserve">Potwierdzam, iż przed podpisaniem niniejszej Deklaracji przystąpienia do ubezpieczenia, zostały mi doręczone warunki ubezpieczenia ww. oferty ubezpieczenia odpowiedzialności cywilnej terapeutów medycyny chińskiej będących członkami Polskiego Towarzystwa Tradycyjnej Medycyny Chińskiej </w:t>
      </w:r>
    </w:p>
    <w:p w:rsidR="00AD03A8" w:rsidRPr="003E092C" w:rsidRDefault="00AD03A8" w:rsidP="003E092C">
      <w:pPr>
        <w:numPr>
          <w:ilvl w:val="0"/>
          <w:numId w:val="3"/>
        </w:numPr>
        <w:autoSpaceDE w:val="0"/>
        <w:autoSpaceDN w:val="0"/>
        <w:adjustRightInd w:val="0"/>
        <w:ind w:right="142"/>
        <w:jc w:val="both"/>
        <w:rPr>
          <w:rFonts w:asciiTheme="minorHAnsi" w:hAnsiTheme="minorHAnsi"/>
          <w:sz w:val="18"/>
          <w:szCs w:val="22"/>
        </w:rPr>
      </w:pPr>
      <w:r w:rsidRPr="003E092C">
        <w:rPr>
          <w:rFonts w:asciiTheme="minorHAnsi" w:hAnsiTheme="minorHAnsi"/>
          <w:sz w:val="18"/>
          <w:szCs w:val="22"/>
        </w:rPr>
        <w:t>Oświadczam, że przed złożeniem mi propozycji zawarcia niniejszej umowy ubezpieczenia przeprowadzono badanie moich wymagań i potrzeb w celu weryfikacji czy proponowana umowa jest z nimi zgodna w zakresie ochrony ubezpieczeniowej. Przed zawarciem umowy ubezpieczenia przekazano mi dokument zawierający informacje o produkcie ubezpieczeniowym (kartę produktu) oraz dokument informacyjny zawierający informacje, o których mowa w art. 9 ust. 1 pkt 2 ustawy z dnia 15 grudnia 2017 r. o dystrybucji ubezpieczeń.</w:t>
      </w:r>
    </w:p>
    <w:p w:rsidR="003E092C" w:rsidRDefault="003E092C" w:rsidP="00AD03A8">
      <w:pPr>
        <w:rPr>
          <w:rFonts w:asciiTheme="minorHAnsi" w:hAnsiTheme="minorHAnsi"/>
          <w:sz w:val="18"/>
          <w:szCs w:val="22"/>
        </w:rPr>
      </w:pPr>
    </w:p>
    <w:p w:rsidR="003E092C" w:rsidRPr="003E092C" w:rsidRDefault="003E092C" w:rsidP="00AD03A8">
      <w:pPr>
        <w:rPr>
          <w:rFonts w:asciiTheme="minorHAnsi" w:hAnsiTheme="minorHAnsi"/>
          <w:sz w:val="18"/>
          <w:szCs w:val="22"/>
        </w:rPr>
      </w:pPr>
    </w:p>
    <w:p w:rsidR="00AD03A8" w:rsidRPr="003E092C" w:rsidRDefault="00AD03A8" w:rsidP="003E092C">
      <w:pPr>
        <w:jc w:val="center"/>
        <w:rPr>
          <w:rFonts w:asciiTheme="minorHAnsi" w:hAnsiTheme="minorHAnsi"/>
          <w:sz w:val="18"/>
          <w:szCs w:val="22"/>
        </w:rPr>
      </w:pPr>
    </w:p>
    <w:p w:rsidR="00AD03A8" w:rsidRPr="003E092C" w:rsidRDefault="00AD03A8" w:rsidP="003E092C">
      <w:pPr>
        <w:jc w:val="center"/>
        <w:rPr>
          <w:rFonts w:asciiTheme="minorHAnsi" w:hAnsiTheme="minorHAnsi"/>
          <w:sz w:val="18"/>
          <w:szCs w:val="22"/>
        </w:rPr>
      </w:pPr>
      <w:r w:rsidRPr="003E092C">
        <w:rPr>
          <w:rFonts w:asciiTheme="minorHAnsi" w:hAnsiTheme="minorHAnsi"/>
          <w:sz w:val="18"/>
          <w:szCs w:val="22"/>
        </w:rPr>
        <w:t>........................................................                                         ...................................................................</w:t>
      </w:r>
    </w:p>
    <w:p w:rsidR="00AD03A8" w:rsidRPr="003E092C" w:rsidRDefault="00AD03A8" w:rsidP="003E092C">
      <w:pPr>
        <w:jc w:val="center"/>
        <w:rPr>
          <w:rFonts w:asciiTheme="minorHAnsi" w:hAnsiTheme="minorHAnsi"/>
          <w:sz w:val="18"/>
          <w:szCs w:val="22"/>
        </w:rPr>
      </w:pPr>
      <w:r w:rsidRPr="003E092C">
        <w:rPr>
          <w:rFonts w:asciiTheme="minorHAnsi" w:hAnsiTheme="minorHAnsi"/>
          <w:sz w:val="18"/>
          <w:szCs w:val="22"/>
        </w:rPr>
        <w:t>Miejscowość,   data                                                                                 Podpis Ubezpieczonego</w:t>
      </w:r>
    </w:p>
    <w:p w:rsidR="00AD03A8" w:rsidRPr="003E092C" w:rsidRDefault="00AD03A8" w:rsidP="003E092C">
      <w:pPr>
        <w:jc w:val="center"/>
        <w:rPr>
          <w:rFonts w:asciiTheme="minorHAnsi" w:hAnsiTheme="minorHAnsi"/>
          <w:sz w:val="18"/>
          <w:szCs w:val="22"/>
        </w:rPr>
      </w:pPr>
    </w:p>
    <w:p w:rsidR="00AD03A8" w:rsidRDefault="00AD03A8" w:rsidP="00AD03A8">
      <w:pPr>
        <w:rPr>
          <w:rFonts w:asciiTheme="minorHAnsi" w:hAnsiTheme="minorHAnsi"/>
          <w:b/>
          <w:szCs w:val="22"/>
        </w:rPr>
      </w:pPr>
      <w:r>
        <w:rPr>
          <w:rFonts w:asciiTheme="minorHAnsi" w:hAnsiTheme="minorHAnsi"/>
          <w:b/>
          <w:szCs w:val="22"/>
        </w:rPr>
        <w:t>Wybieram:</w:t>
      </w:r>
    </w:p>
    <w:tbl>
      <w:tblPr>
        <w:tblStyle w:val="Tabela-Siatka"/>
        <w:tblW w:w="0" w:type="auto"/>
        <w:tblLook w:val="04A0" w:firstRow="1" w:lastRow="0" w:firstColumn="1" w:lastColumn="0" w:noHBand="0" w:noVBand="1"/>
      </w:tblPr>
      <w:tblGrid>
        <w:gridCol w:w="4132"/>
        <w:gridCol w:w="2089"/>
        <w:gridCol w:w="998"/>
        <w:gridCol w:w="976"/>
        <w:gridCol w:w="1293"/>
      </w:tblGrid>
      <w:tr w:rsidR="00AD03A8" w:rsidTr="00A70653">
        <w:tc>
          <w:tcPr>
            <w:tcW w:w="4219" w:type="dxa"/>
            <w:vAlign w:val="center"/>
          </w:tcPr>
          <w:p w:rsidR="00AD03A8" w:rsidRDefault="00AD03A8" w:rsidP="003E092C">
            <w:pPr>
              <w:jc w:val="center"/>
              <w:rPr>
                <w:rFonts w:asciiTheme="minorHAnsi" w:hAnsiTheme="minorHAnsi"/>
                <w:b/>
                <w:szCs w:val="22"/>
              </w:rPr>
            </w:pPr>
            <w:r>
              <w:rPr>
                <w:rFonts w:asciiTheme="minorHAnsi" w:hAnsiTheme="minorHAnsi"/>
                <w:b/>
                <w:szCs w:val="22"/>
              </w:rPr>
              <w:t>Zakres</w:t>
            </w:r>
          </w:p>
        </w:tc>
        <w:tc>
          <w:tcPr>
            <w:tcW w:w="2116" w:type="dxa"/>
            <w:vAlign w:val="center"/>
          </w:tcPr>
          <w:p w:rsidR="00AD03A8" w:rsidRDefault="00AD03A8" w:rsidP="003E092C">
            <w:pPr>
              <w:jc w:val="center"/>
              <w:rPr>
                <w:rFonts w:asciiTheme="minorHAnsi" w:hAnsiTheme="minorHAnsi"/>
                <w:b/>
                <w:szCs w:val="22"/>
              </w:rPr>
            </w:pPr>
            <w:r>
              <w:rPr>
                <w:rFonts w:asciiTheme="minorHAnsi" w:hAnsiTheme="minorHAnsi"/>
                <w:b/>
                <w:szCs w:val="22"/>
              </w:rPr>
              <w:t xml:space="preserve">Suma Gwarancyjna </w:t>
            </w:r>
            <w:r w:rsidRPr="003E092C">
              <w:rPr>
                <w:rFonts w:asciiTheme="minorHAnsi" w:hAnsiTheme="minorHAnsi"/>
                <w:b/>
                <w:sz w:val="14"/>
                <w:szCs w:val="22"/>
              </w:rPr>
              <w:t>na</w:t>
            </w:r>
            <w:r w:rsidR="003E092C">
              <w:rPr>
                <w:rFonts w:asciiTheme="minorHAnsi" w:hAnsiTheme="minorHAnsi"/>
                <w:b/>
                <w:sz w:val="14"/>
                <w:szCs w:val="22"/>
              </w:rPr>
              <w:t> </w:t>
            </w:r>
            <w:r w:rsidRPr="003E092C">
              <w:rPr>
                <w:rFonts w:asciiTheme="minorHAnsi" w:hAnsiTheme="minorHAnsi"/>
                <w:b/>
                <w:sz w:val="14"/>
                <w:szCs w:val="22"/>
              </w:rPr>
              <w:t>jeden i na wszystkie wypadki ubezpieczeniowe w okresie ubezpieczenia</w:t>
            </w:r>
          </w:p>
        </w:tc>
        <w:tc>
          <w:tcPr>
            <w:tcW w:w="1003" w:type="dxa"/>
            <w:vAlign w:val="center"/>
          </w:tcPr>
          <w:p w:rsidR="00AD03A8" w:rsidRDefault="00AD03A8" w:rsidP="003E092C">
            <w:pPr>
              <w:jc w:val="center"/>
              <w:rPr>
                <w:rFonts w:asciiTheme="minorHAnsi" w:hAnsiTheme="minorHAnsi"/>
                <w:b/>
                <w:szCs w:val="22"/>
              </w:rPr>
            </w:pPr>
            <w:r>
              <w:rPr>
                <w:rFonts w:asciiTheme="minorHAnsi" w:hAnsiTheme="minorHAnsi"/>
                <w:b/>
                <w:szCs w:val="22"/>
              </w:rPr>
              <w:t>Składka</w:t>
            </w:r>
          </w:p>
        </w:tc>
        <w:tc>
          <w:tcPr>
            <w:tcW w:w="992" w:type="dxa"/>
            <w:vAlign w:val="center"/>
          </w:tcPr>
          <w:p w:rsidR="00AD03A8" w:rsidRDefault="00AD03A8" w:rsidP="003E092C">
            <w:pPr>
              <w:jc w:val="center"/>
              <w:rPr>
                <w:rFonts w:asciiTheme="minorHAnsi" w:hAnsiTheme="minorHAnsi"/>
                <w:b/>
                <w:szCs w:val="22"/>
              </w:rPr>
            </w:pPr>
            <w:r>
              <w:rPr>
                <w:rFonts w:asciiTheme="minorHAnsi" w:hAnsiTheme="minorHAnsi"/>
                <w:b/>
                <w:szCs w:val="22"/>
              </w:rPr>
              <w:t>Tak / Nie</w:t>
            </w:r>
          </w:p>
        </w:tc>
        <w:tc>
          <w:tcPr>
            <w:tcW w:w="1308" w:type="dxa"/>
            <w:vAlign w:val="center"/>
          </w:tcPr>
          <w:p w:rsidR="00AD03A8" w:rsidRDefault="00AD03A8" w:rsidP="003E092C">
            <w:pPr>
              <w:jc w:val="center"/>
              <w:rPr>
                <w:rFonts w:asciiTheme="minorHAnsi" w:hAnsiTheme="minorHAnsi"/>
                <w:b/>
                <w:szCs w:val="22"/>
              </w:rPr>
            </w:pPr>
            <w:r>
              <w:rPr>
                <w:rFonts w:asciiTheme="minorHAnsi" w:hAnsiTheme="minorHAnsi"/>
                <w:b/>
                <w:szCs w:val="22"/>
              </w:rPr>
              <w:t>Składka należna</w:t>
            </w:r>
          </w:p>
        </w:tc>
      </w:tr>
      <w:tr w:rsidR="00AD03A8" w:rsidTr="00A70653">
        <w:tc>
          <w:tcPr>
            <w:tcW w:w="4219" w:type="dxa"/>
            <w:vAlign w:val="center"/>
          </w:tcPr>
          <w:p w:rsidR="00AD03A8" w:rsidRPr="003E092C" w:rsidRDefault="00AD03A8" w:rsidP="001B6C29">
            <w:pPr>
              <w:spacing w:before="120" w:after="120"/>
              <w:rPr>
                <w:rFonts w:asciiTheme="minorHAnsi" w:hAnsiTheme="minorHAnsi"/>
                <w:sz w:val="18"/>
                <w:szCs w:val="18"/>
              </w:rPr>
            </w:pPr>
            <w:r w:rsidRPr="003E092C">
              <w:rPr>
                <w:rFonts w:asciiTheme="minorHAnsi" w:hAnsiTheme="minorHAnsi"/>
                <w:sz w:val="18"/>
                <w:szCs w:val="18"/>
              </w:rPr>
              <w:t>Ubezpieczenia odpowiedzialności cywilnej osób wykonujący zawód medyczny</w:t>
            </w:r>
          </w:p>
        </w:tc>
        <w:tc>
          <w:tcPr>
            <w:tcW w:w="2116" w:type="dxa"/>
            <w:vAlign w:val="center"/>
          </w:tcPr>
          <w:p w:rsidR="00AD03A8" w:rsidRPr="003E092C" w:rsidRDefault="00AD03A8" w:rsidP="001B6C29">
            <w:pPr>
              <w:spacing w:before="120" w:after="120"/>
              <w:jc w:val="center"/>
              <w:rPr>
                <w:rFonts w:asciiTheme="minorHAnsi" w:hAnsiTheme="minorHAnsi"/>
                <w:sz w:val="18"/>
                <w:szCs w:val="18"/>
              </w:rPr>
            </w:pPr>
            <w:r w:rsidRPr="003E092C">
              <w:rPr>
                <w:rFonts w:asciiTheme="minorHAnsi" w:hAnsiTheme="minorHAnsi"/>
                <w:sz w:val="18"/>
                <w:szCs w:val="18"/>
              </w:rPr>
              <w:t>300 000 PLN</w:t>
            </w:r>
          </w:p>
        </w:tc>
        <w:tc>
          <w:tcPr>
            <w:tcW w:w="1003" w:type="dxa"/>
            <w:vAlign w:val="center"/>
          </w:tcPr>
          <w:p w:rsidR="00AD03A8" w:rsidRPr="003E092C" w:rsidRDefault="00221B6B" w:rsidP="001B6C29">
            <w:pPr>
              <w:tabs>
                <w:tab w:val="left" w:pos="2694"/>
              </w:tabs>
              <w:spacing w:before="60" w:after="60"/>
              <w:jc w:val="center"/>
              <w:rPr>
                <w:rFonts w:asciiTheme="minorHAnsi" w:hAnsiTheme="minorHAnsi"/>
                <w:sz w:val="18"/>
                <w:szCs w:val="18"/>
              </w:rPr>
            </w:pPr>
            <w:r>
              <w:rPr>
                <w:rFonts w:asciiTheme="minorHAnsi" w:hAnsiTheme="minorHAnsi"/>
                <w:sz w:val="18"/>
                <w:szCs w:val="18"/>
              </w:rPr>
              <w:t>100</w:t>
            </w:r>
            <w:r w:rsidR="00AD03A8" w:rsidRPr="003E092C">
              <w:rPr>
                <w:rFonts w:asciiTheme="minorHAnsi" w:hAnsiTheme="minorHAnsi"/>
                <w:sz w:val="18"/>
                <w:szCs w:val="18"/>
              </w:rPr>
              <w:t xml:space="preserve"> PLN</w:t>
            </w:r>
          </w:p>
        </w:tc>
        <w:tc>
          <w:tcPr>
            <w:tcW w:w="992" w:type="dxa"/>
            <w:vAlign w:val="center"/>
          </w:tcPr>
          <w:p w:rsidR="00AD03A8" w:rsidRPr="003E092C" w:rsidRDefault="00E97572" w:rsidP="00134E59">
            <w:pPr>
              <w:jc w:val="center"/>
              <w:rPr>
                <w:rFonts w:asciiTheme="minorHAnsi" w:hAnsiTheme="minorHAnsi"/>
                <w:b/>
                <w:szCs w:val="22"/>
              </w:rPr>
            </w:pPr>
            <w:r>
              <w:rPr>
                <w:rFonts w:asciiTheme="minorHAnsi" w:hAnsiTheme="minorHAnsi"/>
                <w:b/>
                <w:szCs w:val="22"/>
              </w:rPr>
              <w:t>tak</w:t>
            </w:r>
          </w:p>
        </w:tc>
        <w:tc>
          <w:tcPr>
            <w:tcW w:w="1308" w:type="dxa"/>
            <w:vAlign w:val="center"/>
          </w:tcPr>
          <w:p w:rsidR="00AD03A8" w:rsidRPr="003E092C" w:rsidRDefault="00E97572" w:rsidP="00134E59">
            <w:pPr>
              <w:jc w:val="center"/>
              <w:rPr>
                <w:rFonts w:asciiTheme="minorHAnsi" w:hAnsiTheme="minorHAnsi"/>
                <w:b/>
                <w:szCs w:val="22"/>
              </w:rPr>
            </w:pPr>
            <w:r>
              <w:rPr>
                <w:rFonts w:asciiTheme="minorHAnsi" w:hAnsiTheme="minorHAnsi"/>
                <w:b/>
                <w:szCs w:val="22"/>
              </w:rPr>
              <w:t>100 PLN</w:t>
            </w:r>
          </w:p>
        </w:tc>
      </w:tr>
      <w:tr w:rsidR="00AD03A8" w:rsidTr="00A70653">
        <w:tc>
          <w:tcPr>
            <w:tcW w:w="4219" w:type="dxa"/>
          </w:tcPr>
          <w:p w:rsidR="00AD03A8" w:rsidRPr="003E092C" w:rsidRDefault="00AD03A8" w:rsidP="001B6C29">
            <w:pPr>
              <w:spacing w:before="120"/>
              <w:rPr>
                <w:rFonts w:asciiTheme="minorHAnsi" w:hAnsiTheme="minorHAnsi"/>
                <w:sz w:val="18"/>
                <w:szCs w:val="18"/>
              </w:rPr>
            </w:pPr>
            <w:r w:rsidRPr="003E092C">
              <w:rPr>
                <w:rFonts w:asciiTheme="minorHAnsi" w:hAnsiTheme="minorHAnsi"/>
                <w:sz w:val="18"/>
                <w:szCs w:val="18"/>
              </w:rPr>
              <w:t>Rozszerzenie ubezpieczenia dobrowolnego o zabiegi medycyny estetycznej skóry</w:t>
            </w:r>
          </w:p>
          <w:p w:rsidR="00AD03A8" w:rsidRPr="003E092C" w:rsidRDefault="00AD03A8" w:rsidP="001B6C29">
            <w:pPr>
              <w:spacing w:before="80" w:after="80"/>
              <w:rPr>
                <w:rFonts w:asciiTheme="minorHAnsi" w:hAnsiTheme="minorHAnsi"/>
                <w:sz w:val="18"/>
                <w:szCs w:val="18"/>
              </w:rPr>
            </w:pPr>
            <w:r w:rsidRPr="003E092C">
              <w:rPr>
                <w:rFonts w:asciiTheme="minorHAnsi" w:hAnsiTheme="minorHAnsi"/>
                <w:sz w:val="18"/>
                <w:szCs w:val="18"/>
              </w:rPr>
              <w:t>(odpowiedzialność z tytułu zabiegów medycyny estetycznej polegających na stymulacji biologicznej skóry w celu poprawy jej fizjologii i wyglądu (rewitalizacja skóry)</w:t>
            </w:r>
          </w:p>
        </w:tc>
        <w:tc>
          <w:tcPr>
            <w:tcW w:w="2116" w:type="dxa"/>
            <w:vAlign w:val="center"/>
          </w:tcPr>
          <w:p w:rsidR="00AD03A8" w:rsidRPr="003E092C" w:rsidRDefault="00AD03A8" w:rsidP="001B6C29">
            <w:pPr>
              <w:jc w:val="center"/>
              <w:rPr>
                <w:rFonts w:asciiTheme="minorHAnsi" w:hAnsiTheme="minorHAnsi"/>
                <w:sz w:val="18"/>
                <w:szCs w:val="18"/>
              </w:rPr>
            </w:pPr>
            <w:r w:rsidRPr="003E092C">
              <w:rPr>
                <w:rFonts w:asciiTheme="minorHAnsi" w:hAnsiTheme="minorHAnsi"/>
                <w:sz w:val="18"/>
                <w:szCs w:val="18"/>
              </w:rPr>
              <w:t>200.000 PLN</w:t>
            </w:r>
          </w:p>
        </w:tc>
        <w:tc>
          <w:tcPr>
            <w:tcW w:w="1003" w:type="dxa"/>
            <w:vAlign w:val="center"/>
          </w:tcPr>
          <w:p w:rsidR="00AD03A8" w:rsidRPr="003E092C" w:rsidRDefault="00221B6B" w:rsidP="001B6C29">
            <w:pPr>
              <w:spacing w:before="80" w:after="80"/>
              <w:jc w:val="center"/>
              <w:rPr>
                <w:rFonts w:asciiTheme="minorHAnsi" w:hAnsiTheme="minorHAnsi"/>
                <w:sz w:val="18"/>
                <w:szCs w:val="18"/>
              </w:rPr>
            </w:pPr>
            <w:r>
              <w:rPr>
                <w:rFonts w:asciiTheme="minorHAnsi" w:hAnsiTheme="minorHAnsi"/>
                <w:sz w:val="18"/>
                <w:szCs w:val="18"/>
              </w:rPr>
              <w:t>60</w:t>
            </w:r>
            <w:r w:rsidR="00AD03A8" w:rsidRPr="003E092C">
              <w:rPr>
                <w:rFonts w:asciiTheme="minorHAnsi" w:hAnsiTheme="minorHAnsi"/>
                <w:sz w:val="18"/>
                <w:szCs w:val="18"/>
              </w:rPr>
              <w:t xml:space="preserve"> PLN</w:t>
            </w:r>
          </w:p>
        </w:tc>
        <w:tc>
          <w:tcPr>
            <w:tcW w:w="992" w:type="dxa"/>
            <w:vAlign w:val="center"/>
          </w:tcPr>
          <w:p w:rsidR="00AD03A8" w:rsidRPr="003E092C" w:rsidRDefault="00AD03A8" w:rsidP="00134E59">
            <w:pPr>
              <w:jc w:val="center"/>
              <w:rPr>
                <w:rFonts w:asciiTheme="minorHAnsi" w:hAnsiTheme="minorHAnsi"/>
                <w:b/>
                <w:szCs w:val="22"/>
              </w:rPr>
            </w:pPr>
          </w:p>
        </w:tc>
        <w:tc>
          <w:tcPr>
            <w:tcW w:w="1308" w:type="dxa"/>
            <w:vAlign w:val="center"/>
          </w:tcPr>
          <w:p w:rsidR="00AD03A8" w:rsidRPr="003E092C" w:rsidRDefault="00AD03A8" w:rsidP="00134E59">
            <w:pPr>
              <w:jc w:val="center"/>
              <w:rPr>
                <w:rFonts w:asciiTheme="minorHAnsi" w:hAnsiTheme="minorHAnsi"/>
                <w:b/>
                <w:szCs w:val="22"/>
              </w:rPr>
            </w:pPr>
            <w:bookmarkStart w:id="0" w:name="_GoBack"/>
            <w:bookmarkEnd w:id="0"/>
          </w:p>
        </w:tc>
      </w:tr>
      <w:tr w:rsidR="00AD03A8" w:rsidTr="00A70653">
        <w:tc>
          <w:tcPr>
            <w:tcW w:w="4219" w:type="dxa"/>
          </w:tcPr>
          <w:p w:rsidR="00AD03A8" w:rsidRPr="003E092C" w:rsidRDefault="00AD03A8" w:rsidP="001B6C29">
            <w:pPr>
              <w:spacing w:before="80" w:after="80"/>
              <w:rPr>
                <w:rFonts w:asciiTheme="minorHAnsi" w:hAnsiTheme="minorHAnsi"/>
                <w:sz w:val="18"/>
                <w:szCs w:val="18"/>
              </w:rPr>
            </w:pPr>
            <w:r w:rsidRPr="003E092C">
              <w:rPr>
                <w:rFonts w:asciiTheme="minorHAnsi" w:hAnsiTheme="minorHAnsi"/>
                <w:sz w:val="18"/>
                <w:szCs w:val="18"/>
              </w:rPr>
              <w:t xml:space="preserve">Ochrona prawna </w:t>
            </w:r>
          </w:p>
        </w:tc>
        <w:tc>
          <w:tcPr>
            <w:tcW w:w="2116" w:type="dxa"/>
            <w:vAlign w:val="center"/>
          </w:tcPr>
          <w:p w:rsidR="00A70653" w:rsidRDefault="00AD03A8" w:rsidP="001B6C29">
            <w:pPr>
              <w:jc w:val="center"/>
              <w:rPr>
                <w:rFonts w:asciiTheme="minorHAnsi" w:hAnsiTheme="minorHAnsi"/>
                <w:sz w:val="18"/>
                <w:szCs w:val="18"/>
              </w:rPr>
            </w:pPr>
            <w:r w:rsidRPr="003E092C">
              <w:rPr>
                <w:rFonts w:asciiTheme="minorHAnsi" w:hAnsiTheme="minorHAnsi"/>
                <w:sz w:val="18"/>
                <w:szCs w:val="18"/>
              </w:rPr>
              <w:t>Wariant I 10.000 PLN</w:t>
            </w:r>
          </w:p>
          <w:p w:rsidR="00AD03A8" w:rsidRPr="003E092C" w:rsidRDefault="00A70653" w:rsidP="001B6C29">
            <w:pPr>
              <w:jc w:val="center"/>
              <w:rPr>
                <w:rFonts w:asciiTheme="minorHAnsi" w:hAnsiTheme="minorHAnsi"/>
                <w:sz w:val="18"/>
                <w:szCs w:val="18"/>
              </w:rPr>
            </w:pPr>
            <w:r>
              <w:rPr>
                <w:rFonts w:asciiTheme="minorHAnsi" w:hAnsiTheme="minorHAnsi"/>
                <w:sz w:val="18"/>
                <w:szCs w:val="18"/>
              </w:rPr>
              <w:t>lub</w:t>
            </w:r>
          </w:p>
          <w:p w:rsidR="00AD03A8" w:rsidRPr="003E092C" w:rsidRDefault="00AD03A8" w:rsidP="001B6C29">
            <w:pPr>
              <w:jc w:val="center"/>
              <w:rPr>
                <w:rFonts w:asciiTheme="minorHAnsi" w:hAnsiTheme="minorHAnsi"/>
                <w:sz w:val="18"/>
                <w:szCs w:val="18"/>
              </w:rPr>
            </w:pPr>
            <w:r w:rsidRPr="003E092C">
              <w:rPr>
                <w:rFonts w:asciiTheme="minorHAnsi" w:hAnsiTheme="minorHAnsi"/>
                <w:sz w:val="18"/>
                <w:szCs w:val="18"/>
              </w:rPr>
              <w:t>Wariant II 20.000 PLN</w:t>
            </w:r>
          </w:p>
        </w:tc>
        <w:tc>
          <w:tcPr>
            <w:tcW w:w="1003" w:type="dxa"/>
            <w:vAlign w:val="center"/>
          </w:tcPr>
          <w:p w:rsidR="00AD03A8" w:rsidRDefault="00221B6B" w:rsidP="001B6C29">
            <w:pPr>
              <w:jc w:val="center"/>
              <w:rPr>
                <w:rFonts w:asciiTheme="minorHAnsi" w:hAnsiTheme="minorHAnsi"/>
                <w:sz w:val="18"/>
                <w:szCs w:val="18"/>
              </w:rPr>
            </w:pPr>
            <w:r>
              <w:rPr>
                <w:rFonts w:asciiTheme="minorHAnsi" w:hAnsiTheme="minorHAnsi"/>
                <w:sz w:val="18"/>
                <w:szCs w:val="18"/>
              </w:rPr>
              <w:t>70</w:t>
            </w:r>
            <w:r w:rsidR="00AD03A8" w:rsidRPr="003E092C">
              <w:rPr>
                <w:rFonts w:asciiTheme="minorHAnsi" w:hAnsiTheme="minorHAnsi"/>
                <w:sz w:val="18"/>
                <w:szCs w:val="18"/>
              </w:rPr>
              <w:t xml:space="preserve"> PLN</w:t>
            </w:r>
          </w:p>
          <w:p w:rsidR="00A70653" w:rsidRPr="003E092C" w:rsidRDefault="00A70653" w:rsidP="001B6C29">
            <w:pPr>
              <w:jc w:val="center"/>
              <w:rPr>
                <w:rFonts w:asciiTheme="minorHAnsi" w:hAnsiTheme="minorHAnsi"/>
                <w:sz w:val="18"/>
                <w:szCs w:val="18"/>
              </w:rPr>
            </w:pPr>
            <w:r>
              <w:rPr>
                <w:rFonts w:asciiTheme="minorHAnsi" w:hAnsiTheme="minorHAnsi"/>
                <w:sz w:val="18"/>
                <w:szCs w:val="18"/>
              </w:rPr>
              <w:t>lub</w:t>
            </w:r>
          </w:p>
          <w:p w:rsidR="00AD03A8" w:rsidRPr="003E092C" w:rsidRDefault="00221B6B" w:rsidP="001B6C29">
            <w:pPr>
              <w:jc w:val="center"/>
              <w:rPr>
                <w:rFonts w:asciiTheme="minorHAnsi" w:hAnsiTheme="minorHAnsi"/>
                <w:sz w:val="18"/>
                <w:szCs w:val="18"/>
              </w:rPr>
            </w:pPr>
            <w:r>
              <w:rPr>
                <w:rFonts w:asciiTheme="minorHAnsi" w:hAnsiTheme="minorHAnsi"/>
                <w:sz w:val="18"/>
                <w:szCs w:val="18"/>
              </w:rPr>
              <w:t>95</w:t>
            </w:r>
            <w:r w:rsidR="00AD03A8" w:rsidRPr="003E092C">
              <w:rPr>
                <w:rFonts w:asciiTheme="minorHAnsi" w:hAnsiTheme="minorHAnsi"/>
                <w:sz w:val="18"/>
                <w:szCs w:val="18"/>
              </w:rPr>
              <w:t xml:space="preserve"> PLN</w:t>
            </w:r>
          </w:p>
        </w:tc>
        <w:tc>
          <w:tcPr>
            <w:tcW w:w="992" w:type="dxa"/>
            <w:vAlign w:val="center"/>
          </w:tcPr>
          <w:p w:rsidR="00AD03A8" w:rsidRPr="003E092C" w:rsidRDefault="00AD03A8" w:rsidP="00134E59">
            <w:pPr>
              <w:jc w:val="center"/>
              <w:rPr>
                <w:rFonts w:asciiTheme="minorHAnsi" w:hAnsiTheme="minorHAnsi"/>
                <w:b/>
                <w:szCs w:val="22"/>
              </w:rPr>
            </w:pPr>
          </w:p>
        </w:tc>
        <w:tc>
          <w:tcPr>
            <w:tcW w:w="1308" w:type="dxa"/>
            <w:vAlign w:val="center"/>
          </w:tcPr>
          <w:p w:rsidR="00AD03A8" w:rsidRPr="003E092C" w:rsidRDefault="00AD03A8" w:rsidP="00134E59">
            <w:pPr>
              <w:jc w:val="center"/>
              <w:rPr>
                <w:rFonts w:asciiTheme="minorHAnsi" w:hAnsiTheme="minorHAnsi"/>
                <w:b/>
                <w:szCs w:val="22"/>
              </w:rPr>
            </w:pPr>
          </w:p>
        </w:tc>
      </w:tr>
      <w:tr w:rsidR="003E092C" w:rsidTr="00134E59">
        <w:tc>
          <w:tcPr>
            <w:tcW w:w="8330" w:type="dxa"/>
            <w:gridSpan w:val="4"/>
          </w:tcPr>
          <w:p w:rsidR="003E092C" w:rsidRDefault="003E092C" w:rsidP="003E092C">
            <w:pPr>
              <w:jc w:val="right"/>
              <w:rPr>
                <w:rFonts w:asciiTheme="minorHAnsi" w:hAnsiTheme="minorHAnsi"/>
                <w:b/>
                <w:szCs w:val="22"/>
              </w:rPr>
            </w:pPr>
          </w:p>
          <w:p w:rsidR="003E092C" w:rsidRDefault="003E092C" w:rsidP="003E092C">
            <w:pPr>
              <w:jc w:val="right"/>
              <w:rPr>
                <w:rFonts w:asciiTheme="minorHAnsi" w:hAnsiTheme="minorHAnsi"/>
                <w:b/>
                <w:szCs w:val="22"/>
              </w:rPr>
            </w:pPr>
            <w:r>
              <w:rPr>
                <w:rFonts w:asciiTheme="minorHAnsi" w:hAnsiTheme="minorHAnsi"/>
                <w:b/>
                <w:szCs w:val="22"/>
              </w:rPr>
              <w:t>Łącznie składka do zapłaty:</w:t>
            </w:r>
          </w:p>
          <w:p w:rsidR="003E092C" w:rsidRDefault="003E092C" w:rsidP="003E092C">
            <w:pPr>
              <w:jc w:val="right"/>
              <w:rPr>
                <w:rFonts w:asciiTheme="minorHAnsi" w:hAnsiTheme="minorHAnsi"/>
                <w:b/>
                <w:szCs w:val="22"/>
              </w:rPr>
            </w:pPr>
            <w:r>
              <w:rPr>
                <w:rFonts w:asciiTheme="minorHAnsi" w:hAnsiTheme="minorHAnsi"/>
                <w:b/>
                <w:szCs w:val="22"/>
              </w:rPr>
              <w:t xml:space="preserve"> </w:t>
            </w:r>
          </w:p>
        </w:tc>
        <w:tc>
          <w:tcPr>
            <w:tcW w:w="1308" w:type="dxa"/>
            <w:vAlign w:val="center"/>
          </w:tcPr>
          <w:p w:rsidR="003E092C" w:rsidRDefault="003E092C" w:rsidP="00134E59">
            <w:pPr>
              <w:jc w:val="center"/>
              <w:rPr>
                <w:rFonts w:asciiTheme="minorHAnsi" w:hAnsiTheme="minorHAnsi"/>
                <w:b/>
                <w:szCs w:val="22"/>
              </w:rPr>
            </w:pPr>
          </w:p>
        </w:tc>
      </w:tr>
    </w:tbl>
    <w:p w:rsidR="00AD03A8" w:rsidRDefault="00AD03A8" w:rsidP="00AD03A8">
      <w:pPr>
        <w:rPr>
          <w:rFonts w:asciiTheme="minorHAnsi" w:hAnsiTheme="minorHAnsi"/>
          <w:b/>
          <w:szCs w:val="22"/>
        </w:rPr>
      </w:pPr>
    </w:p>
    <w:p w:rsidR="003E092C" w:rsidRDefault="003E092C" w:rsidP="003E092C">
      <w:pPr>
        <w:rPr>
          <w:rFonts w:asciiTheme="minorHAnsi" w:hAnsiTheme="minorHAnsi"/>
          <w:szCs w:val="22"/>
        </w:rPr>
      </w:pPr>
    </w:p>
    <w:p w:rsidR="00FA024B" w:rsidRDefault="00FA024B" w:rsidP="003E092C">
      <w:pPr>
        <w:rPr>
          <w:rFonts w:asciiTheme="minorHAnsi" w:hAnsiTheme="minorHAnsi"/>
          <w:szCs w:val="22"/>
        </w:rPr>
      </w:pPr>
    </w:p>
    <w:p w:rsidR="003E092C" w:rsidRPr="003E092C" w:rsidRDefault="003E092C" w:rsidP="003E092C">
      <w:pPr>
        <w:jc w:val="center"/>
        <w:rPr>
          <w:rFonts w:asciiTheme="minorHAnsi" w:hAnsiTheme="minorHAnsi"/>
          <w:sz w:val="18"/>
          <w:szCs w:val="22"/>
        </w:rPr>
      </w:pPr>
    </w:p>
    <w:p w:rsidR="003E092C" w:rsidRPr="003E092C" w:rsidRDefault="003E092C" w:rsidP="003E092C">
      <w:pPr>
        <w:jc w:val="center"/>
        <w:rPr>
          <w:rFonts w:asciiTheme="minorHAnsi" w:hAnsiTheme="minorHAnsi"/>
          <w:sz w:val="18"/>
          <w:szCs w:val="22"/>
        </w:rPr>
      </w:pPr>
      <w:r w:rsidRPr="003E092C">
        <w:rPr>
          <w:rFonts w:asciiTheme="minorHAnsi" w:hAnsiTheme="minorHAnsi"/>
          <w:sz w:val="18"/>
          <w:szCs w:val="22"/>
        </w:rPr>
        <w:t>........................................................                                         ...................................................................</w:t>
      </w:r>
    </w:p>
    <w:p w:rsidR="003E092C" w:rsidRPr="003E092C" w:rsidRDefault="003E092C" w:rsidP="003E092C">
      <w:pPr>
        <w:jc w:val="center"/>
        <w:rPr>
          <w:rFonts w:asciiTheme="minorHAnsi" w:hAnsiTheme="minorHAnsi"/>
          <w:sz w:val="18"/>
          <w:szCs w:val="22"/>
        </w:rPr>
      </w:pPr>
      <w:r w:rsidRPr="003E092C">
        <w:rPr>
          <w:rFonts w:asciiTheme="minorHAnsi" w:hAnsiTheme="minorHAnsi"/>
          <w:sz w:val="18"/>
          <w:szCs w:val="22"/>
        </w:rPr>
        <w:t>Miejscowość,   data                                                                                 Podpis Ubezpieczonego</w:t>
      </w:r>
    </w:p>
    <w:p w:rsidR="003E092C" w:rsidRPr="00A70653" w:rsidRDefault="003E092C" w:rsidP="00AD03A8">
      <w:pPr>
        <w:rPr>
          <w:rFonts w:asciiTheme="minorHAnsi" w:hAnsiTheme="minorHAnsi"/>
          <w:b/>
          <w:sz w:val="6"/>
          <w:szCs w:val="22"/>
        </w:rPr>
      </w:pPr>
    </w:p>
    <w:p w:rsidR="00AD03A8" w:rsidRPr="00AD03A8" w:rsidRDefault="00AD03A8" w:rsidP="00AD03A8">
      <w:pPr>
        <w:spacing w:after="40"/>
        <w:jc w:val="both"/>
        <w:rPr>
          <w:rFonts w:asciiTheme="minorHAnsi" w:hAnsiTheme="minorHAnsi"/>
          <w:b/>
          <w:bCs/>
          <w:sz w:val="18"/>
        </w:rPr>
      </w:pPr>
      <w:r w:rsidRPr="00AD03A8">
        <w:rPr>
          <w:rFonts w:asciiTheme="minorHAnsi" w:hAnsiTheme="minorHAnsi"/>
          <w:b/>
          <w:bCs/>
          <w:sz w:val="18"/>
        </w:rPr>
        <w:t>Klauzula informacyjna</w:t>
      </w:r>
    </w:p>
    <w:p w:rsidR="00AD03A8" w:rsidRPr="00AD03A8" w:rsidRDefault="00AD03A8" w:rsidP="00AD03A8">
      <w:pPr>
        <w:spacing w:after="40"/>
        <w:jc w:val="both"/>
        <w:rPr>
          <w:rFonts w:asciiTheme="minorHAnsi" w:hAnsiTheme="minorHAnsi"/>
          <w:sz w:val="18"/>
        </w:rPr>
      </w:pPr>
      <w:r w:rsidRPr="00AD03A8">
        <w:rPr>
          <w:rFonts w:asciiTheme="minorHAnsi" w:hAnsiTheme="minorHAnsi"/>
          <w:sz w:val="18"/>
        </w:rPr>
        <w:t>Informujemy, że podane przez Panią/Pana dane osobowe będą przetwarzane przez Towarzystwo Ubezpieczeń i Reasekuracji Allianz Polska S.A. (Administratora), z siedzibą przy ul. Rodziny Hiszpańskich 1, 02-685 Warszawa. Podane przez Panią/Pana dane osobowe będą przechowywane do momentu przedawnienia ewentualnych roszczeń lub wygaśnięcia obowiązku przechowywania danych wynikającego z przepisów prawa, w szczególności obowiązku przechowywania dokumentów księgowych. (</w:t>
      </w:r>
      <w:proofErr w:type="spellStart"/>
      <w:r w:rsidRPr="00AD03A8">
        <w:rPr>
          <w:rFonts w:asciiTheme="minorHAnsi" w:hAnsiTheme="minorHAnsi"/>
          <w:sz w:val="18"/>
        </w:rPr>
        <w:t>TUiR</w:t>
      </w:r>
      <w:proofErr w:type="spellEnd"/>
      <w:r w:rsidRPr="00AD03A8">
        <w:rPr>
          <w:rFonts w:asciiTheme="minorHAnsi" w:hAnsiTheme="minorHAnsi"/>
          <w:sz w:val="18"/>
        </w:rPr>
        <w:t>/KI/NT/Z/001)</w:t>
      </w:r>
    </w:p>
    <w:p w:rsidR="00AD03A8" w:rsidRPr="00AD03A8" w:rsidRDefault="00AD03A8" w:rsidP="00AD03A8">
      <w:pPr>
        <w:spacing w:after="40"/>
        <w:jc w:val="both"/>
        <w:rPr>
          <w:rFonts w:asciiTheme="minorHAnsi" w:hAnsiTheme="minorHAnsi"/>
          <w:sz w:val="18"/>
        </w:rPr>
      </w:pPr>
      <w:r w:rsidRPr="00AD03A8">
        <w:rPr>
          <w:rFonts w:asciiTheme="minorHAnsi" w:hAnsiTheme="minorHAnsi"/>
          <w:sz w:val="18"/>
        </w:rPr>
        <w:lastRenderedPageBreak/>
        <w:t>Administrator przestanie wcześniej przetwarzać dane na potrzeby marketingu bezpośredniego, w tym profilowania, jeżeli zgłosi Pani/Pan sprzeciw wobec przetwarzania Pani/Pana danych w tych celach. W razie przetwarzania danych osobowych dla celów marketingowych, w oparciu o wyrażoną przez Panią/Pana zgodę, Administrator będzie przechowywał Pani/Pana dane do momentu wycofania zgody. (</w:t>
      </w:r>
      <w:proofErr w:type="spellStart"/>
      <w:r w:rsidRPr="00AD03A8">
        <w:rPr>
          <w:rFonts w:asciiTheme="minorHAnsi" w:hAnsiTheme="minorHAnsi"/>
          <w:sz w:val="18"/>
        </w:rPr>
        <w:t>TUiR</w:t>
      </w:r>
      <w:proofErr w:type="spellEnd"/>
      <w:r w:rsidRPr="00AD03A8">
        <w:rPr>
          <w:rFonts w:asciiTheme="minorHAnsi" w:hAnsiTheme="minorHAnsi"/>
          <w:sz w:val="18"/>
        </w:rPr>
        <w:t>/KI/NT/Z/019)</w:t>
      </w:r>
    </w:p>
    <w:p w:rsidR="00AD03A8" w:rsidRPr="00AD03A8" w:rsidRDefault="00AD03A8" w:rsidP="00AD03A8">
      <w:pPr>
        <w:spacing w:after="40"/>
        <w:jc w:val="both"/>
        <w:rPr>
          <w:rFonts w:asciiTheme="minorHAnsi" w:hAnsiTheme="minorHAnsi"/>
          <w:sz w:val="18"/>
        </w:rPr>
      </w:pPr>
      <w:r w:rsidRPr="00AD03A8">
        <w:rPr>
          <w:rFonts w:asciiTheme="minorHAnsi" w:hAnsiTheme="minorHAnsi"/>
          <w:sz w:val="18"/>
        </w:rPr>
        <w:t xml:space="preserve">Administrator wyznaczył inspektora ochrony danych (IOD), z którym można kontaktować się pod adresem pocztowym siedziby Administratora, elektronicznie poprzez adres e-mail: </w:t>
      </w:r>
      <w:hyperlink r:id="rId7" w:history="1">
        <w:r w:rsidRPr="00AD03A8">
          <w:rPr>
            <w:rStyle w:val="Hipercze"/>
            <w:rFonts w:asciiTheme="minorHAnsi" w:hAnsiTheme="minorHAnsi"/>
            <w:sz w:val="18"/>
          </w:rPr>
          <w:t>IOD@allianz.pl</w:t>
        </w:r>
      </w:hyperlink>
      <w:r w:rsidRPr="00AD03A8">
        <w:rPr>
          <w:rFonts w:asciiTheme="minorHAnsi" w:hAnsiTheme="minorHAnsi"/>
          <w:sz w:val="18"/>
        </w:rPr>
        <w:t xml:space="preserve">, lub poprzez formularz kontaktowy dostępny na stronie Internetowej </w:t>
      </w:r>
      <w:hyperlink r:id="rId8" w:history="1">
        <w:r w:rsidRPr="00AD03A8">
          <w:rPr>
            <w:rStyle w:val="Hipercze"/>
            <w:rFonts w:asciiTheme="minorHAnsi" w:hAnsiTheme="minorHAnsi"/>
            <w:sz w:val="18"/>
          </w:rPr>
          <w:t>www.allianz.pl</w:t>
        </w:r>
      </w:hyperlink>
      <w:r w:rsidRPr="00AD03A8">
        <w:rPr>
          <w:rFonts w:asciiTheme="minorHAnsi" w:hAnsiTheme="minorHAnsi"/>
          <w:sz w:val="18"/>
        </w:rPr>
        <w:t>, we wszystkich sprawach dotyczących przetwarzania danych osobowych oraz korzystania z praw związanych z przetwarzaniem danych osobowych. (</w:t>
      </w:r>
      <w:proofErr w:type="spellStart"/>
      <w:r w:rsidRPr="00AD03A8">
        <w:rPr>
          <w:rFonts w:asciiTheme="minorHAnsi" w:hAnsiTheme="minorHAnsi"/>
          <w:sz w:val="18"/>
        </w:rPr>
        <w:t>TUiR</w:t>
      </w:r>
      <w:proofErr w:type="spellEnd"/>
      <w:r w:rsidRPr="00AD03A8">
        <w:rPr>
          <w:rFonts w:asciiTheme="minorHAnsi" w:hAnsiTheme="minorHAnsi"/>
          <w:sz w:val="18"/>
        </w:rPr>
        <w:t>/KI/NT/Z/020)</w:t>
      </w:r>
    </w:p>
    <w:p w:rsidR="00AD03A8" w:rsidRPr="000301A9" w:rsidRDefault="00AD03A8" w:rsidP="00AD03A8">
      <w:pPr>
        <w:spacing w:after="40"/>
        <w:jc w:val="both"/>
        <w:rPr>
          <w:rFonts w:asciiTheme="minorHAnsi" w:hAnsiTheme="minorHAnsi"/>
          <w:sz w:val="2"/>
        </w:rPr>
      </w:pPr>
    </w:p>
    <w:p w:rsidR="00AD03A8" w:rsidRPr="00AD03A8" w:rsidRDefault="00AD03A8" w:rsidP="00AD03A8">
      <w:pPr>
        <w:spacing w:after="40"/>
        <w:jc w:val="both"/>
        <w:rPr>
          <w:rFonts w:asciiTheme="minorHAnsi" w:hAnsiTheme="minorHAnsi"/>
          <w:b/>
          <w:bCs/>
          <w:sz w:val="18"/>
        </w:rPr>
      </w:pPr>
      <w:r w:rsidRPr="00AD03A8">
        <w:rPr>
          <w:rFonts w:asciiTheme="minorHAnsi" w:hAnsiTheme="minorHAnsi"/>
          <w:b/>
          <w:bCs/>
          <w:sz w:val="18"/>
        </w:rPr>
        <w:t>Podanie przez Panią/Pana dane mogą być przetwarzane w celu:</w:t>
      </w:r>
    </w:p>
    <w:p w:rsidR="00AD03A8" w:rsidRPr="00AD03A8" w:rsidRDefault="00AD03A8" w:rsidP="00AD03A8">
      <w:pPr>
        <w:pStyle w:val="Akapitzlist"/>
        <w:numPr>
          <w:ilvl w:val="0"/>
          <w:numId w:val="1"/>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oceny ryzyka ubezpieczeniowego, w tym w sposób zautomatyzowany w ramach profilowania klientów przed zawarciem umowy - podstawą prawną przetwarzania jest obowiązek prawny ciążący na Administratorze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/KI/NT/Z/004)</w:t>
      </w:r>
    </w:p>
    <w:p w:rsidR="00AD03A8" w:rsidRPr="00AD03A8" w:rsidRDefault="00AD03A8" w:rsidP="00AD03A8">
      <w:pPr>
        <w:pStyle w:val="Akapitzlist"/>
        <w:numPr>
          <w:ilvl w:val="0"/>
          <w:numId w:val="1"/>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zawarcia umowy ubezpieczenia - podstawą prawną przetwarzania jest niezbędność przetwarzania danych do zawarcia i</w:t>
      </w:r>
      <w:r w:rsidR="003E092C">
        <w:rPr>
          <w:rFonts w:asciiTheme="minorHAnsi" w:hAnsiTheme="minorHAnsi"/>
          <w:sz w:val="18"/>
          <w:szCs w:val="20"/>
        </w:rPr>
        <w:t> </w:t>
      </w:r>
      <w:r w:rsidRPr="00AD03A8">
        <w:rPr>
          <w:rFonts w:asciiTheme="minorHAnsi" w:hAnsiTheme="minorHAnsi"/>
          <w:sz w:val="18"/>
          <w:szCs w:val="20"/>
        </w:rPr>
        <w:t>wykonywania umowy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/KI/NT/Z/005)</w:t>
      </w:r>
    </w:p>
    <w:p w:rsidR="00AD03A8" w:rsidRPr="00AD03A8" w:rsidRDefault="00AD03A8" w:rsidP="00AD03A8">
      <w:pPr>
        <w:pStyle w:val="Akapitzlist"/>
        <w:numPr>
          <w:ilvl w:val="0"/>
          <w:numId w:val="1"/>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wykonania umowy ubezpieczenia - podstawą prawną przetwarzania jest niezbędność przetwarzania danych do wykonywania umowy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/KI/NT/Z/006)</w:t>
      </w:r>
    </w:p>
    <w:p w:rsidR="00AD03A8" w:rsidRPr="00AD03A8" w:rsidRDefault="00AD03A8" w:rsidP="00AD03A8">
      <w:pPr>
        <w:pStyle w:val="Akapitzlist"/>
        <w:numPr>
          <w:ilvl w:val="0"/>
          <w:numId w:val="1"/>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marketingu bezpośredniego produktów i usług własnych Administratora, w tym w celach analitycznych i profilowania - podstawą prawną przetwarzania danych jest niezbędność przetwarzania do realizacji prawnie uzasadnionego interesu Administratora, gdzie uzasadnionym interesem Administratora jest prowadzenie marketingu bezpośredniego własnych produktów i usług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/KI/NT/Z/007)</w:t>
      </w:r>
    </w:p>
    <w:p w:rsidR="00AD03A8" w:rsidRPr="00AD03A8" w:rsidRDefault="00AD03A8" w:rsidP="00AD03A8">
      <w:pPr>
        <w:pStyle w:val="Akapitzlist"/>
        <w:numPr>
          <w:ilvl w:val="0"/>
          <w:numId w:val="1"/>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automatycznego podejmowania decyzji, w tym profilowania dla określenia preferencji lub potrzeb w zakresie produktów lub usług oraz przedstawienia odpowiedniej oferty – podstawą prawną przetwarzania danych jest wyrażona przez Pani/Pana wyraźna zgoda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/KI/NT/Z/021)</w:t>
      </w:r>
    </w:p>
    <w:p w:rsidR="00AD03A8" w:rsidRPr="00AD03A8" w:rsidRDefault="00AD03A8" w:rsidP="00AD03A8">
      <w:pPr>
        <w:pStyle w:val="Akapitzlist"/>
        <w:numPr>
          <w:ilvl w:val="0"/>
          <w:numId w:val="1"/>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analitycznym oraz statystycznym, w tym profilowania - podstawą prawną przetwarzania danych jest niezbędność przetwarzania do realizacji prawnie uzasadnionego interesu Administratora, gdzie uzasadnionym interesem Administratora jest możliwość dokonywania analiz i statystyk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/KI/NT/Z/011)</w:t>
      </w:r>
    </w:p>
    <w:p w:rsidR="00AD03A8" w:rsidRPr="00AD03A8" w:rsidRDefault="00AD03A8" w:rsidP="00AD03A8">
      <w:pPr>
        <w:pStyle w:val="Akapitzlist"/>
        <w:numPr>
          <w:ilvl w:val="0"/>
          <w:numId w:val="1"/>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wypełniania przez Administratora obowiązków wynikających z przepisów prawa, w tym przepisów o rachunkowości - podstawą prawną przetwarzania danych jest niezbędność do wypełnienia obowiązku prawnego ciążącego na Administratorze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/KI/NT/Z/022)</w:t>
      </w:r>
    </w:p>
    <w:p w:rsidR="00AD03A8" w:rsidRPr="00AD03A8" w:rsidRDefault="00AD03A8" w:rsidP="00AD03A8">
      <w:pPr>
        <w:pStyle w:val="Akapitzlist"/>
        <w:numPr>
          <w:ilvl w:val="0"/>
          <w:numId w:val="1"/>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przeciwdziałania przestępstwom ubezpieczeniowym - podstawą prawną przetwarzania danych jest niezbędność przetwarzania do realizacji prawnie uzasadnionego interesu Administratora, gdzie uzasadnionym interesem Administratora jest możliwość przeciwdziałania i ściganie przestępstw popełnianych na szkodę Administratora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/KI/NT/Z/023)</w:t>
      </w:r>
    </w:p>
    <w:p w:rsidR="00AD03A8" w:rsidRPr="00AD03A8" w:rsidRDefault="00AD03A8" w:rsidP="00AD03A8">
      <w:pPr>
        <w:pStyle w:val="Akapitzlist"/>
        <w:numPr>
          <w:ilvl w:val="0"/>
          <w:numId w:val="1"/>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dochodzenia roszczeń związanych z zawartą umową ubezpieczenia - podstawą prawną przetwarzania danych jest niezbędność przetwarzania do realizacji prawnie uzasadnionego interesu Administratora, gdzie uzasadnionym interesem Administratora jest możliwość dochodzenia przez niego roszczeń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/KI/NT/Z/024)</w:t>
      </w:r>
    </w:p>
    <w:p w:rsidR="00AD03A8" w:rsidRPr="00AD03A8" w:rsidRDefault="00AD03A8" w:rsidP="00AD03A8">
      <w:pPr>
        <w:pStyle w:val="Akapitzlist"/>
        <w:numPr>
          <w:ilvl w:val="0"/>
          <w:numId w:val="1"/>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 xml:space="preserve">reasekuracji </w:t>
      </w:r>
      <w:proofErr w:type="spellStart"/>
      <w:r w:rsidRPr="00AD03A8">
        <w:rPr>
          <w:rFonts w:asciiTheme="minorHAnsi" w:hAnsiTheme="minorHAnsi"/>
          <w:sz w:val="18"/>
          <w:szCs w:val="20"/>
        </w:rPr>
        <w:t>ryzyk</w:t>
      </w:r>
      <w:proofErr w:type="spellEnd"/>
      <w:r w:rsidRPr="00AD03A8">
        <w:rPr>
          <w:rFonts w:asciiTheme="minorHAnsi" w:hAnsiTheme="minorHAnsi"/>
          <w:sz w:val="18"/>
          <w:szCs w:val="20"/>
        </w:rPr>
        <w:t xml:space="preserve"> - podstawą prawną przetwarzania danych jest niezbędność przetwarzania do realizacji prawnie uzasadnionego interesu Administratora, gdzie uzasadnionym interesem Administratora jest zmniejszenie ryzyka ubezpieczeniowego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/KI/NT/Z/025)</w:t>
      </w:r>
    </w:p>
    <w:p w:rsidR="00AD03A8" w:rsidRPr="000301A9" w:rsidRDefault="00AD03A8" w:rsidP="00AD03A8">
      <w:pPr>
        <w:spacing w:after="40"/>
        <w:jc w:val="both"/>
        <w:rPr>
          <w:rFonts w:asciiTheme="minorHAnsi" w:hAnsiTheme="minorHAnsi"/>
          <w:sz w:val="2"/>
        </w:rPr>
      </w:pPr>
    </w:p>
    <w:p w:rsidR="00AD03A8" w:rsidRPr="00AD03A8" w:rsidRDefault="00AD03A8" w:rsidP="00AD03A8">
      <w:pPr>
        <w:spacing w:after="40"/>
        <w:jc w:val="both"/>
        <w:rPr>
          <w:rFonts w:asciiTheme="minorHAnsi" w:hAnsiTheme="minorHAnsi"/>
          <w:sz w:val="18"/>
        </w:rPr>
      </w:pPr>
      <w:r w:rsidRPr="00AD03A8">
        <w:rPr>
          <w:rFonts w:asciiTheme="minorHAnsi" w:hAnsiTheme="minorHAnsi"/>
          <w:sz w:val="18"/>
        </w:rPr>
        <w:t>Podane przez Panią/Pana dane osobowe mogą zostać udostępnione podmiotom spoza Europejskiego Obszaru Gospodarczego (EOG) umiejscowionym w Indiach, które to państwo nie zostało uznane przez Komisje Europejską za zapewniające odpowiedni stopień ochrony danych osobowych. Przekazanie danych osobowych ww. podmiotom odbywa się na podstawie standardowych klauzul ochrony danych przyjętych przez Komisję Europejską, przez co podlegają odpowiednim zabezpieczeniom w zakresie ochrony prywatności oraz praw i wolności osoby, których dotyczą. Kopia standardowych klauzul umownych może być uzyskana od Administratora. (</w:t>
      </w:r>
      <w:proofErr w:type="spellStart"/>
      <w:r w:rsidRPr="00AD03A8">
        <w:rPr>
          <w:rFonts w:asciiTheme="minorHAnsi" w:hAnsiTheme="minorHAnsi"/>
          <w:sz w:val="18"/>
        </w:rPr>
        <w:t>TUiR</w:t>
      </w:r>
      <w:proofErr w:type="spellEnd"/>
      <w:r w:rsidRPr="00AD03A8">
        <w:rPr>
          <w:rFonts w:asciiTheme="minorHAnsi" w:hAnsiTheme="minorHAnsi"/>
          <w:sz w:val="18"/>
        </w:rPr>
        <w:t>/KI/NT/Z/018)</w:t>
      </w:r>
    </w:p>
    <w:p w:rsidR="00AD03A8" w:rsidRPr="00AD03A8" w:rsidRDefault="00AD03A8" w:rsidP="00AD03A8">
      <w:pPr>
        <w:spacing w:after="40"/>
        <w:jc w:val="both"/>
        <w:rPr>
          <w:rFonts w:asciiTheme="minorHAnsi" w:hAnsiTheme="minorHAnsi"/>
          <w:sz w:val="18"/>
        </w:rPr>
      </w:pPr>
      <w:r w:rsidRPr="00AD03A8">
        <w:rPr>
          <w:rFonts w:asciiTheme="minorHAnsi" w:hAnsiTheme="minorHAnsi"/>
          <w:sz w:val="18"/>
        </w:rPr>
        <w:t>Podanie danych osobowych w zakresie niezbędnym do przeprowadzenia oceny ryzyka ubezpieczeniowego jest wymogiem ustawowym, a ich niepodanie skutkować będzie brakiem możliwości zawarcia umowy ubezpieczenia. W pozostałym zakresie podanie danych osobowych jest dobrowolne, ale niezbędne do zawarcia i wykonywania umowy ubezpieczenia. (</w:t>
      </w:r>
      <w:proofErr w:type="spellStart"/>
      <w:r w:rsidRPr="00AD03A8">
        <w:rPr>
          <w:rFonts w:asciiTheme="minorHAnsi" w:hAnsiTheme="minorHAnsi"/>
          <w:sz w:val="18"/>
        </w:rPr>
        <w:t>TUiR</w:t>
      </w:r>
      <w:proofErr w:type="spellEnd"/>
      <w:r w:rsidRPr="00AD03A8">
        <w:rPr>
          <w:rFonts w:asciiTheme="minorHAnsi" w:hAnsiTheme="minorHAnsi"/>
          <w:sz w:val="18"/>
        </w:rPr>
        <w:t>/KI/NT/Z/027)</w:t>
      </w:r>
    </w:p>
    <w:p w:rsidR="00AD03A8" w:rsidRPr="00AD03A8" w:rsidRDefault="00AD03A8" w:rsidP="00AD03A8">
      <w:pPr>
        <w:spacing w:after="40"/>
        <w:jc w:val="both"/>
        <w:rPr>
          <w:rFonts w:asciiTheme="minorHAnsi" w:hAnsiTheme="minorHAnsi"/>
          <w:sz w:val="18"/>
        </w:rPr>
      </w:pPr>
      <w:r w:rsidRPr="00AD03A8">
        <w:rPr>
          <w:rFonts w:asciiTheme="minorHAnsi" w:hAnsiTheme="minorHAnsi"/>
          <w:sz w:val="18"/>
        </w:rPr>
        <w:t>Podanie danych osobowych do realizacji celów marketingowych jest dobrowolne. Zakres danych osobowych przetwarzanych w</w:t>
      </w:r>
      <w:r w:rsidR="003E092C">
        <w:rPr>
          <w:rFonts w:asciiTheme="minorHAnsi" w:hAnsiTheme="minorHAnsi"/>
          <w:sz w:val="18"/>
        </w:rPr>
        <w:t> </w:t>
      </w:r>
      <w:r w:rsidRPr="00AD03A8">
        <w:rPr>
          <w:rFonts w:asciiTheme="minorHAnsi" w:hAnsiTheme="minorHAnsi"/>
          <w:sz w:val="18"/>
        </w:rPr>
        <w:t>celach marketingowych obejmuje podane przez Pana/Panią dane identyfikacyjne, wszystkie dane kontaktowe, dane polisowe oraz historię umów ubezpieczenia, za wyjątkiem danych o stanie zdrowia. (</w:t>
      </w:r>
      <w:proofErr w:type="spellStart"/>
      <w:r w:rsidRPr="00AD03A8">
        <w:rPr>
          <w:rFonts w:asciiTheme="minorHAnsi" w:hAnsiTheme="minorHAnsi"/>
          <w:sz w:val="18"/>
        </w:rPr>
        <w:t>TUiR</w:t>
      </w:r>
      <w:proofErr w:type="spellEnd"/>
      <w:r w:rsidRPr="00AD03A8">
        <w:rPr>
          <w:rFonts w:asciiTheme="minorHAnsi" w:hAnsiTheme="minorHAnsi"/>
          <w:sz w:val="18"/>
        </w:rPr>
        <w:t>/KI/NT/Z/028)</w:t>
      </w:r>
    </w:p>
    <w:p w:rsidR="00AD03A8" w:rsidRPr="00AD03A8" w:rsidRDefault="00AD03A8" w:rsidP="00AD03A8">
      <w:pPr>
        <w:spacing w:after="40"/>
        <w:jc w:val="both"/>
        <w:rPr>
          <w:rFonts w:asciiTheme="minorHAnsi" w:hAnsiTheme="minorHAnsi"/>
          <w:sz w:val="18"/>
        </w:rPr>
      </w:pPr>
      <w:r w:rsidRPr="00AD03A8">
        <w:rPr>
          <w:rFonts w:asciiTheme="minorHAnsi" w:hAnsiTheme="minorHAnsi"/>
          <w:sz w:val="18"/>
        </w:rPr>
        <w:t xml:space="preserve">Podane przez Panią/Pana dane osobowe mogą zostać udostępnione następującym zakładom reasekuracji AWP </w:t>
      </w:r>
      <w:proofErr w:type="spellStart"/>
      <w:r w:rsidRPr="00AD03A8">
        <w:rPr>
          <w:rFonts w:asciiTheme="minorHAnsi" w:hAnsiTheme="minorHAnsi"/>
          <w:sz w:val="18"/>
        </w:rPr>
        <w:t>Health</w:t>
      </w:r>
      <w:proofErr w:type="spellEnd"/>
      <w:r w:rsidRPr="00AD03A8">
        <w:rPr>
          <w:rFonts w:asciiTheme="minorHAnsi" w:hAnsiTheme="minorHAnsi"/>
          <w:sz w:val="18"/>
        </w:rPr>
        <w:t xml:space="preserve"> &amp; Life SA, 7</w:t>
      </w:r>
      <w:r w:rsidR="003E092C">
        <w:rPr>
          <w:rFonts w:asciiTheme="minorHAnsi" w:hAnsiTheme="minorHAnsi"/>
          <w:sz w:val="18"/>
        </w:rPr>
        <w:t> </w:t>
      </w:r>
      <w:proofErr w:type="spellStart"/>
      <w:r w:rsidRPr="00AD03A8">
        <w:rPr>
          <w:rFonts w:asciiTheme="minorHAnsi" w:hAnsiTheme="minorHAnsi"/>
          <w:sz w:val="18"/>
        </w:rPr>
        <w:t>rue</w:t>
      </w:r>
      <w:proofErr w:type="spellEnd"/>
      <w:r w:rsidRPr="00AD03A8">
        <w:rPr>
          <w:rFonts w:asciiTheme="minorHAnsi" w:hAnsiTheme="minorHAnsi"/>
          <w:sz w:val="18"/>
        </w:rPr>
        <w:t xml:space="preserve"> Dora Maar, 93400 Saint </w:t>
      </w:r>
      <w:proofErr w:type="spellStart"/>
      <w:r w:rsidRPr="00AD03A8">
        <w:rPr>
          <w:rFonts w:asciiTheme="minorHAnsi" w:hAnsiTheme="minorHAnsi"/>
          <w:sz w:val="18"/>
        </w:rPr>
        <w:t>Ouen</w:t>
      </w:r>
      <w:proofErr w:type="spellEnd"/>
      <w:r w:rsidRPr="00AD03A8">
        <w:rPr>
          <w:rFonts w:asciiTheme="minorHAnsi" w:hAnsiTheme="minorHAnsi"/>
          <w:sz w:val="18"/>
        </w:rPr>
        <w:t xml:space="preserve">, France; Allianz SE, </w:t>
      </w:r>
      <w:proofErr w:type="spellStart"/>
      <w:r w:rsidRPr="00AD03A8">
        <w:rPr>
          <w:rFonts w:asciiTheme="minorHAnsi" w:hAnsiTheme="minorHAnsi"/>
          <w:sz w:val="18"/>
        </w:rPr>
        <w:t>Königinstrasse</w:t>
      </w:r>
      <w:proofErr w:type="spellEnd"/>
      <w:r w:rsidRPr="00AD03A8">
        <w:rPr>
          <w:rFonts w:asciiTheme="minorHAnsi" w:hAnsiTheme="minorHAnsi"/>
          <w:sz w:val="18"/>
        </w:rPr>
        <w:t xml:space="preserve"> 28, D-80802 </w:t>
      </w:r>
      <w:proofErr w:type="spellStart"/>
      <w:r w:rsidRPr="00AD03A8">
        <w:rPr>
          <w:rFonts w:asciiTheme="minorHAnsi" w:hAnsiTheme="minorHAnsi"/>
          <w:sz w:val="18"/>
        </w:rPr>
        <w:t>München</w:t>
      </w:r>
      <w:proofErr w:type="spellEnd"/>
      <w:r w:rsidRPr="00AD03A8">
        <w:rPr>
          <w:rFonts w:asciiTheme="minorHAnsi" w:hAnsiTheme="minorHAnsi"/>
          <w:sz w:val="18"/>
        </w:rPr>
        <w:t xml:space="preserve">, Germany; General </w:t>
      </w:r>
      <w:proofErr w:type="spellStart"/>
      <w:r w:rsidRPr="00AD03A8">
        <w:rPr>
          <w:rFonts w:asciiTheme="minorHAnsi" w:hAnsiTheme="minorHAnsi"/>
          <w:sz w:val="18"/>
        </w:rPr>
        <w:t>Reinsurance</w:t>
      </w:r>
      <w:proofErr w:type="spellEnd"/>
      <w:r w:rsidRPr="00AD03A8">
        <w:rPr>
          <w:rFonts w:asciiTheme="minorHAnsi" w:hAnsiTheme="minorHAnsi"/>
          <w:sz w:val="18"/>
        </w:rPr>
        <w:t xml:space="preserve"> AG, </w:t>
      </w:r>
      <w:proofErr w:type="spellStart"/>
      <w:r w:rsidRPr="00AD03A8">
        <w:rPr>
          <w:rFonts w:asciiTheme="minorHAnsi" w:hAnsiTheme="minorHAnsi"/>
          <w:sz w:val="18"/>
        </w:rPr>
        <w:t>Vienna</w:t>
      </w:r>
      <w:proofErr w:type="spellEnd"/>
      <w:r w:rsidRPr="00AD03A8">
        <w:rPr>
          <w:rFonts w:asciiTheme="minorHAnsi" w:hAnsiTheme="minorHAnsi"/>
          <w:sz w:val="18"/>
        </w:rPr>
        <w:t xml:space="preserve"> </w:t>
      </w:r>
      <w:proofErr w:type="spellStart"/>
      <w:r w:rsidRPr="00AD03A8">
        <w:rPr>
          <w:rFonts w:asciiTheme="minorHAnsi" w:hAnsiTheme="minorHAnsi"/>
          <w:sz w:val="18"/>
        </w:rPr>
        <w:t>Branch</w:t>
      </w:r>
      <w:proofErr w:type="spellEnd"/>
      <w:r w:rsidRPr="00AD03A8">
        <w:rPr>
          <w:rFonts w:asciiTheme="minorHAnsi" w:hAnsiTheme="minorHAnsi"/>
          <w:sz w:val="18"/>
        </w:rPr>
        <w:t xml:space="preserve">, </w:t>
      </w:r>
      <w:proofErr w:type="spellStart"/>
      <w:r w:rsidRPr="00AD03A8">
        <w:rPr>
          <w:rFonts w:asciiTheme="minorHAnsi" w:hAnsiTheme="minorHAnsi"/>
          <w:sz w:val="18"/>
        </w:rPr>
        <w:t>Wächtergasse</w:t>
      </w:r>
      <w:proofErr w:type="spellEnd"/>
      <w:r w:rsidRPr="00AD03A8">
        <w:rPr>
          <w:rFonts w:asciiTheme="minorHAnsi" w:hAnsiTheme="minorHAnsi"/>
          <w:sz w:val="18"/>
        </w:rPr>
        <w:t xml:space="preserve"> 1, 1010 </w:t>
      </w:r>
      <w:proofErr w:type="spellStart"/>
      <w:r w:rsidRPr="00AD03A8">
        <w:rPr>
          <w:rFonts w:asciiTheme="minorHAnsi" w:hAnsiTheme="minorHAnsi"/>
          <w:sz w:val="18"/>
        </w:rPr>
        <w:t>Vienna</w:t>
      </w:r>
      <w:proofErr w:type="spellEnd"/>
      <w:r w:rsidRPr="00AD03A8">
        <w:rPr>
          <w:rFonts w:asciiTheme="minorHAnsi" w:hAnsiTheme="minorHAnsi"/>
          <w:sz w:val="18"/>
        </w:rPr>
        <w:t xml:space="preserve"> Austria; AWP P&amp;C S.A Oddział w Polsce, ul. </w:t>
      </w:r>
      <w:proofErr w:type="spellStart"/>
      <w:r w:rsidRPr="00AD03A8">
        <w:rPr>
          <w:rFonts w:asciiTheme="minorHAnsi" w:hAnsiTheme="minorHAnsi"/>
          <w:sz w:val="18"/>
          <w:lang w:val="en-US"/>
        </w:rPr>
        <w:t>Domaniewska</w:t>
      </w:r>
      <w:proofErr w:type="spellEnd"/>
      <w:r w:rsidRPr="00AD03A8">
        <w:rPr>
          <w:rFonts w:asciiTheme="minorHAnsi" w:hAnsiTheme="minorHAnsi"/>
          <w:sz w:val="18"/>
          <w:lang w:val="en-US"/>
        </w:rPr>
        <w:t xml:space="preserve"> 50B, 02-672 Warszawa, </w:t>
      </w:r>
      <w:proofErr w:type="spellStart"/>
      <w:r w:rsidRPr="00AD03A8">
        <w:rPr>
          <w:rFonts w:asciiTheme="minorHAnsi" w:hAnsiTheme="minorHAnsi"/>
          <w:sz w:val="18"/>
          <w:lang w:val="en-US"/>
        </w:rPr>
        <w:t>Polska</w:t>
      </w:r>
      <w:proofErr w:type="spellEnd"/>
      <w:r w:rsidRPr="00AD03A8">
        <w:rPr>
          <w:rFonts w:asciiTheme="minorHAnsi" w:hAnsiTheme="minorHAnsi"/>
          <w:sz w:val="18"/>
          <w:lang w:val="en-US"/>
        </w:rPr>
        <w:t xml:space="preserve">; Partner Reinsurance Europe SE Zurich Branch, </w:t>
      </w:r>
      <w:proofErr w:type="spellStart"/>
      <w:r w:rsidRPr="00AD03A8">
        <w:rPr>
          <w:rFonts w:asciiTheme="minorHAnsi" w:hAnsiTheme="minorHAnsi"/>
          <w:sz w:val="18"/>
          <w:lang w:val="en-US"/>
        </w:rPr>
        <w:t>Bellerivestrasse</w:t>
      </w:r>
      <w:proofErr w:type="spellEnd"/>
      <w:r w:rsidRPr="00AD03A8">
        <w:rPr>
          <w:rFonts w:asciiTheme="minorHAnsi" w:hAnsiTheme="minorHAnsi"/>
          <w:sz w:val="18"/>
          <w:lang w:val="en-US"/>
        </w:rPr>
        <w:t xml:space="preserve"> 36, 8034 Zurich, Switzerland; </w:t>
      </w:r>
      <w:proofErr w:type="spellStart"/>
      <w:r w:rsidRPr="00AD03A8">
        <w:rPr>
          <w:rFonts w:asciiTheme="minorHAnsi" w:hAnsiTheme="minorHAnsi"/>
          <w:sz w:val="18"/>
          <w:lang w:val="en-US"/>
        </w:rPr>
        <w:t>Sogécap</w:t>
      </w:r>
      <w:proofErr w:type="spellEnd"/>
      <w:r w:rsidRPr="00AD03A8">
        <w:rPr>
          <w:rFonts w:asciiTheme="minorHAnsi" w:hAnsiTheme="minorHAnsi"/>
          <w:sz w:val="18"/>
          <w:lang w:val="en-US"/>
        </w:rPr>
        <w:t xml:space="preserve">, Tour D2, 17 </w:t>
      </w:r>
      <w:proofErr w:type="spellStart"/>
      <w:r w:rsidRPr="00AD03A8">
        <w:rPr>
          <w:rFonts w:asciiTheme="minorHAnsi" w:hAnsiTheme="minorHAnsi"/>
          <w:sz w:val="18"/>
          <w:lang w:val="en-US"/>
        </w:rPr>
        <w:t>bis</w:t>
      </w:r>
      <w:proofErr w:type="spellEnd"/>
      <w:r w:rsidRPr="00AD03A8">
        <w:rPr>
          <w:rFonts w:asciiTheme="minorHAnsi" w:hAnsiTheme="minorHAnsi"/>
          <w:sz w:val="18"/>
          <w:lang w:val="en-US"/>
        </w:rPr>
        <w:t xml:space="preserve"> place des </w:t>
      </w:r>
      <w:proofErr w:type="spellStart"/>
      <w:r w:rsidRPr="00AD03A8">
        <w:rPr>
          <w:rFonts w:asciiTheme="minorHAnsi" w:hAnsiTheme="minorHAnsi"/>
          <w:sz w:val="18"/>
          <w:lang w:val="en-US"/>
        </w:rPr>
        <w:t>Reflets</w:t>
      </w:r>
      <w:proofErr w:type="spellEnd"/>
      <w:r w:rsidRPr="00AD03A8">
        <w:rPr>
          <w:rFonts w:asciiTheme="minorHAnsi" w:hAnsiTheme="minorHAnsi"/>
          <w:sz w:val="18"/>
          <w:lang w:val="en-US"/>
        </w:rPr>
        <w:t xml:space="preserve">, 92919 Paris La </w:t>
      </w:r>
      <w:proofErr w:type="spellStart"/>
      <w:r w:rsidRPr="00AD03A8">
        <w:rPr>
          <w:rFonts w:asciiTheme="minorHAnsi" w:hAnsiTheme="minorHAnsi"/>
          <w:sz w:val="18"/>
          <w:lang w:val="en-US"/>
        </w:rPr>
        <w:t>Défense</w:t>
      </w:r>
      <w:proofErr w:type="spellEnd"/>
      <w:r w:rsidRPr="00AD03A8">
        <w:rPr>
          <w:rFonts w:asciiTheme="minorHAnsi" w:hAnsiTheme="minorHAnsi"/>
          <w:sz w:val="18"/>
          <w:lang w:val="en-US"/>
        </w:rPr>
        <w:t xml:space="preserve"> </w:t>
      </w:r>
      <w:proofErr w:type="spellStart"/>
      <w:r w:rsidRPr="00AD03A8">
        <w:rPr>
          <w:rFonts w:asciiTheme="minorHAnsi" w:hAnsiTheme="minorHAnsi"/>
          <w:sz w:val="18"/>
          <w:lang w:val="en-US"/>
        </w:rPr>
        <w:t>Cedex</w:t>
      </w:r>
      <w:proofErr w:type="spellEnd"/>
      <w:r w:rsidRPr="00AD03A8">
        <w:rPr>
          <w:rFonts w:asciiTheme="minorHAnsi" w:hAnsiTheme="minorHAnsi"/>
          <w:sz w:val="18"/>
          <w:lang w:val="en-US"/>
        </w:rPr>
        <w:t xml:space="preserve">, France. </w:t>
      </w:r>
      <w:r w:rsidRPr="00AD03A8">
        <w:rPr>
          <w:rFonts w:asciiTheme="minorHAnsi" w:hAnsiTheme="minorHAnsi"/>
          <w:sz w:val="18"/>
        </w:rPr>
        <w:t>Dane zostaną udostępnione wyłącznie temu z zakładów reasekuracji, który reasekuruje daną umowę ubezpieczenia. (</w:t>
      </w:r>
      <w:proofErr w:type="spellStart"/>
      <w:r w:rsidRPr="00AD03A8">
        <w:rPr>
          <w:rFonts w:asciiTheme="minorHAnsi" w:hAnsiTheme="minorHAnsi"/>
          <w:sz w:val="18"/>
        </w:rPr>
        <w:t>TUiR</w:t>
      </w:r>
      <w:proofErr w:type="spellEnd"/>
      <w:r w:rsidRPr="00AD03A8">
        <w:rPr>
          <w:rFonts w:asciiTheme="minorHAnsi" w:hAnsiTheme="minorHAnsi"/>
          <w:sz w:val="18"/>
        </w:rPr>
        <w:t>/KI/NT/Z/030)</w:t>
      </w:r>
    </w:p>
    <w:p w:rsidR="00AD03A8" w:rsidRPr="00AD03A8" w:rsidRDefault="00AD03A8" w:rsidP="00AD03A8">
      <w:pPr>
        <w:spacing w:after="40"/>
        <w:jc w:val="both"/>
        <w:rPr>
          <w:rFonts w:asciiTheme="minorHAnsi" w:hAnsiTheme="minorHAnsi"/>
          <w:sz w:val="18"/>
        </w:rPr>
      </w:pPr>
      <w:r w:rsidRPr="00AD03A8">
        <w:rPr>
          <w:rFonts w:asciiTheme="minorHAnsi" w:hAnsiTheme="minorHAnsi"/>
          <w:sz w:val="18"/>
        </w:rPr>
        <w:t xml:space="preserve">Podane przez Panią/Pana dane osobowe, o ile jest to zasadne, mogą zostać udostępnione m.in. innym zakładom ubezpieczeń, podmiotom świadczącym usługi prawne, placówkom medycznym, podmiotom z grupy Allianz. Podmioty z grupy Allianz oznacza Allianz SE z siedzibą w Monachium oraz grupę podmiotów kontrolowanych bezpośrednio lub pośrednio przez Allianz SE z siedzibą w Monachium, tj. m.in. Towarzystwo Ubezpieczeń Allianz Życie Polska S.A., Powszechne Towarzystwo Emerytalne Allianz Polska S.A., Towarzystwa Funduszy Inwestycyjnych Allianz Polska S.A., Allianz Polska Services sp. z o.o. (adres siedziby ww. podmiotów: ul. Rodziny Hiszpańskich 1, 02-685 Warszawa. Ponadto, Pani/Pana dane mogą zostać przekazane podmiotom przetwarzającym dane osobowe na zlecenie Administratora, m.in.: agentom ubezpieczeniowym, warsztatom naprawczym, podmiotom przetwarzającym </w:t>
      </w:r>
      <w:r w:rsidRPr="00AD03A8">
        <w:rPr>
          <w:rFonts w:asciiTheme="minorHAnsi" w:hAnsiTheme="minorHAnsi"/>
          <w:sz w:val="18"/>
        </w:rPr>
        <w:lastRenderedPageBreak/>
        <w:t>dane w celu windykacji należności, centrom telefonicznym, podmiotom świadczącym usługi pocztowe, dostawcom usług IT, przy czym takie podmioty przetwarzają dane na podstawie umów zawartych z Administratorem i wyłącznie zgodnie z poleceniami Administratora. (</w:t>
      </w:r>
      <w:proofErr w:type="spellStart"/>
      <w:r w:rsidRPr="00AD03A8">
        <w:rPr>
          <w:rFonts w:asciiTheme="minorHAnsi" w:hAnsiTheme="minorHAnsi"/>
          <w:sz w:val="18"/>
        </w:rPr>
        <w:t>TUiR</w:t>
      </w:r>
      <w:proofErr w:type="spellEnd"/>
      <w:r w:rsidRPr="00AD03A8">
        <w:rPr>
          <w:rFonts w:asciiTheme="minorHAnsi" w:hAnsiTheme="minorHAnsi"/>
          <w:sz w:val="18"/>
        </w:rPr>
        <w:t>/KI/NT/Z/040)</w:t>
      </w:r>
    </w:p>
    <w:p w:rsidR="00AD03A8" w:rsidRPr="00AD03A8" w:rsidRDefault="00AD03A8" w:rsidP="00AD03A8">
      <w:pPr>
        <w:spacing w:after="40"/>
        <w:jc w:val="both"/>
        <w:rPr>
          <w:rFonts w:asciiTheme="minorHAnsi" w:hAnsiTheme="minorHAnsi"/>
          <w:sz w:val="18"/>
        </w:rPr>
      </w:pPr>
      <w:r w:rsidRPr="00AD03A8">
        <w:rPr>
          <w:rFonts w:asciiTheme="minorHAnsi" w:hAnsiTheme="minorHAnsi"/>
          <w:sz w:val="18"/>
        </w:rPr>
        <w:t>W związku z przetwarzaniem Pani/Pana danych osobowych, decyzje dotyczące Pani/Pana będą podejmowane w sposób zautomatyzowany tj. bez wpływu człowieka. Decyzje te będą dotyczyły wysokości składki ubezpieczeniowej i oparte będą o</w:t>
      </w:r>
      <w:r w:rsidR="003E092C">
        <w:rPr>
          <w:rFonts w:asciiTheme="minorHAnsi" w:hAnsiTheme="minorHAnsi"/>
          <w:sz w:val="18"/>
        </w:rPr>
        <w:t> </w:t>
      </w:r>
      <w:r w:rsidRPr="00AD03A8">
        <w:rPr>
          <w:rFonts w:asciiTheme="minorHAnsi" w:hAnsiTheme="minorHAnsi"/>
          <w:sz w:val="18"/>
        </w:rPr>
        <w:t>profilowanie, tj. automatyczną ocenę ryzyka ubezpieczeniowego dotyczącego zawarcia z Panią/Panem umowy ubezpieczenia. Dla przykładu, im więcej szkód miało miejsce w analizowanym okresie, tym większe może być ryzyko ubezpieczeniowe i</w:t>
      </w:r>
      <w:r w:rsidR="003E092C">
        <w:rPr>
          <w:rFonts w:asciiTheme="minorHAnsi" w:hAnsiTheme="minorHAnsi"/>
          <w:sz w:val="18"/>
        </w:rPr>
        <w:t> </w:t>
      </w:r>
      <w:r w:rsidRPr="00AD03A8">
        <w:rPr>
          <w:rFonts w:asciiTheme="minorHAnsi" w:hAnsiTheme="minorHAnsi"/>
          <w:sz w:val="18"/>
        </w:rPr>
        <w:t>w</w:t>
      </w:r>
      <w:r w:rsidR="003E092C">
        <w:rPr>
          <w:rFonts w:asciiTheme="minorHAnsi" w:hAnsiTheme="minorHAnsi"/>
          <w:sz w:val="18"/>
        </w:rPr>
        <w:t> </w:t>
      </w:r>
      <w:r w:rsidRPr="00AD03A8">
        <w:rPr>
          <w:rFonts w:asciiTheme="minorHAnsi" w:hAnsiTheme="minorHAnsi"/>
          <w:sz w:val="18"/>
        </w:rPr>
        <w:t>związku z tym składka ubezpieczeniowa może być wyższa. Oznacza to, że wysokość składki ubezpieczeniowej wyliczona zostanie na podstawie automatycznej oceny ryzyka ubezpieczeniowego. W związku ze zautomatyzowanym podejmowaniem decyzji dotyczących wysokości składki ubezpieczeniowej, ma Pani/Pan prawo do zakwestionowania tej decyzji, do wyrażenia własnego stanowiska lub do uzyskania interwencji człowieka tj. przeanalizowania danych i podjęcia decyzji przez człowieka. Decyzje będą podejmowane m.in. na podstawie podanych przez Panią/Pana danych dotyczących:  (</w:t>
      </w:r>
      <w:proofErr w:type="spellStart"/>
      <w:r w:rsidRPr="00AD03A8">
        <w:rPr>
          <w:rFonts w:asciiTheme="minorHAnsi" w:hAnsiTheme="minorHAnsi"/>
          <w:sz w:val="18"/>
        </w:rPr>
        <w:t>TUiR</w:t>
      </w:r>
      <w:proofErr w:type="spellEnd"/>
      <w:r w:rsidRPr="00AD03A8">
        <w:rPr>
          <w:rFonts w:asciiTheme="minorHAnsi" w:hAnsiTheme="minorHAnsi"/>
          <w:sz w:val="18"/>
        </w:rPr>
        <w:t>/KI/NT/Z/031)</w:t>
      </w:r>
    </w:p>
    <w:p w:rsidR="00AD03A8" w:rsidRPr="00AD03A8" w:rsidRDefault="00AD03A8" w:rsidP="00AD03A8">
      <w:pPr>
        <w:pStyle w:val="Akapitzlist"/>
        <w:numPr>
          <w:ilvl w:val="0"/>
          <w:numId w:val="2"/>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przebiegu ubezpieczenia, historii szkodowej w ostatnich 2 latach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/KI/NT/Z/033)</w:t>
      </w:r>
    </w:p>
    <w:p w:rsidR="00AD03A8" w:rsidRPr="000301A9" w:rsidRDefault="00AD03A8" w:rsidP="00AD03A8">
      <w:pPr>
        <w:spacing w:after="40"/>
        <w:jc w:val="both"/>
        <w:rPr>
          <w:rFonts w:asciiTheme="minorHAnsi" w:hAnsiTheme="minorHAnsi"/>
          <w:sz w:val="2"/>
        </w:rPr>
      </w:pPr>
    </w:p>
    <w:p w:rsidR="00AD03A8" w:rsidRPr="00AD03A8" w:rsidRDefault="00AD03A8" w:rsidP="00AD03A8">
      <w:pPr>
        <w:spacing w:after="40"/>
        <w:jc w:val="both"/>
        <w:rPr>
          <w:rFonts w:asciiTheme="minorHAnsi" w:hAnsiTheme="minorHAnsi"/>
          <w:b/>
          <w:bCs/>
          <w:sz w:val="18"/>
        </w:rPr>
      </w:pPr>
      <w:r w:rsidRPr="00AD03A8">
        <w:rPr>
          <w:rFonts w:asciiTheme="minorHAnsi" w:hAnsiTheme="minorHAnsi"/>
          <w:b/>
          <w:bCs/>
          <w:sz w:val="18"/>
        </w:rPr>
        <w:t>Przysługuje Pani/Panu prawo do:</w:t>
      </w:r>
    </w:p>
    <w:p w:rsidR="00AD03A8" w:rsidRPr="00AD03A8" w:rsidRDefault="00AD03A8" w:rsidP="00AD03A8">
      <w:pPr>
        <w:pStyle w:val="Akapitzlist"/>
        <w:numPr>
          <w:ilvl w:val="0"/>
          <w:numId w:val="2"/>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dostępu do treści swoich danych, żądania ich sprostowania, usunięcia lub ograniczenia ich przetwarzania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/KI/NT/Z/035)</w:t>
      </w:r>
    </w:p>
    <w:p w:rsidR="00AD03A8" w:rsidRPr="00AD03A8" w:rsidRDefault="00AD03A8" w:rsidP="00AD03A8">
      <w:pPr>
        <w:pStyle w:val="Akapitzlist"/>
        <w:numPr>
          <w:ilvl w:val="0"/>
          <w:numId w:val="2"/>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wniesienia sprzeciwu wobec przetwarzania danych osobowych w zakresie, w jakim podstawą przetwarzania danych osobowych jest prawnie uzasadniony interes Administratora. W szczególności przysługuje Pani/Panu prawo sprzeciwu wobec przetwarzania danych na potrzeby marketingu bezpośredniego oraz profilowania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/KI/NT/Z/015)</w:t>
      </w:r>
    </w:p>
    <w:p w:rsidR="00AD03A8" w:rsidRPr="00AD03A8" w:rsidRDefault="00AD03A8" w:rsidP="00AD03A8">
      <w:pPr>
        <w:pStyle w:val="Akapitzlist"/>
        <w:numPr>
          <w:ilvl w:val="0"/>
          <w:numId w:val="2"/>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wniesienia skargi do Prezesa Urzędu Ochrony Danych Osobowych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/KI/NT/Z/017)</w:t>
      </w:r>
    </w:p>
    <w:p w:rsidR="00AD03A8" w:rsidRPr="00AD03A8" w:rsidRDefault="00AD03A8" w:rsidP="00AD03A8">
      <w:pPr>
        <w:pStyle w:val="Akapitzlist"/>
        <w:numPr>
          <w:ilvl w:val="0"/>
          <w:numId w:val="2"/>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wycofania zgody w zakresie, w jakim podstawą przetwarzania danych osobowych jest zgoda. Wycofanie zgody nie ma wpływu na zgodność z prawem przetwarzania, którego dokonano na podstawie zgody przed jej wycofaniem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/KI/NT/Z/036)</w:t>
      </w:r>
    </w:p>
    <w:p w:rsidR="00AD03A8" w:rsidRPr="00AD03A8" w:rsidRDefault="00AD03A8" w:rsidP="00AD03A8">
      <w:pPr>
        <w:pStyle w:val="Akapitzlist"/>
        <w:numPr>
          <w:ilvl w:val="0"/>
          <w:numId w:val="2"/>
        </w:numPr>
        <w:spacing w:after="40" w:line="240" w:lineRule="auto"/>
        <w:contextualSpacing w:val="0"/>
        <w:jc w:val="both"/>
        <w:rPr>
          <w:rFonts w:asciiTheme="minorHAnsi" w:hAnsiTheme="minorHAnsi"/>
          <w:sz w:val="18"/>
          <w:szCs w:val="20"/>
        </w:rPr>
      </w:pPr>
      <w:r w:rsidRPr="00AD03A8">
        <w:rPr>
          <w:rFonts w:asciiTheme="minorHAnsi" w:hAnsiTheme="minorHAnsi"/>
          <w:sz w:val="18"/>
          <w:szCs w:val="20"/>
        </w:rPr>
        <w:t>przenoszenia danych osobowych, tj. do otrzymania od Administratora informacji o przetwarzanych danych osobowych, w</w:t>
      </w:r>
      <w:r w:rsidR="003E092C">
        <w:rPr>
          <w:rFonts w:asciiTheme="minorHAnsi" w:hAnsiTheme="minorHAnsi"/>
          <w:sz w:val="18"/>
          <w:szCs w:val="20"/>
        </w:rPr>
        <w:t> </w:t>
      </w:r>
      <w:r w:rsidRPr="00AD03A8">
        <w:rPr>
          <w:rFonts w:asciiTheme="minorHAnsi" w:hAnsiTheme="minorHAnsi"/>
          <w:sz w:val="18"/>
          <w:szCs w:val="20"/>
        </w:rPr>
        <w:t>ustrukturyzowanym, powszechnie używanym formacie nadającym się do odczytu maszynowego, w zakresie, w jakim Pani/Pana dane są przetwarzane w celu zawarcia i wykonywania umowy ubezpieczenia lub na podstawie zgody. Przekazane dane osobowe może Pani/Pan przesłać innemu administratorowi danych (</w:t>
      </w:r>
      <w:proofErr w:type="spellStart"/>
      <w:r w:rsidRPr="00AD03A8">
        <w:rPr>
          <w:rFonts w:asciiTheme="minorHAnsi" w:hAnsiTheme="minorHAnsi"/>
          <w:sz w:val="18"/>
          <w:szCs w:val="20"/>
        </w:rPr>
        <w:t>TUiR</w:t>
      </w:r>
      <w:proofErr w:type="spellEnd"/>
      <w:r w:rsidRPr="00AD03A8">
        <w:rPr>
          <w:rFonts w:asciiTheme="minorHAnsi" w:hAnsiTheme="minorHAnsi"/>
          <w:sz w:val="18"/>
          <w:szCs w:val="20"/>
        </w:rPr>
        <w:t>/KI/NT/Z/037)</w:t>
      </w:r>
    </w:p>
    <w:p w:rsidR="00AD03A8" w:rsidRPr="00AD03A8" w:rsidRDefault="00AD03A8" w:rsidP="00AD03A8">
      <w:pPr>
        <w:spacing w:after="40"/>
        <w:jc w:val="both"/>
        <w:rPr>
          <w:rFonts w:asciiTheme="minorHAnsi" w:hAnsiTheme="minorHAnsi"/>
          <w:sz w:val="18"/>
        </w:rPr>
      </w:pPr>
      <w:r w:rsidRPr="00AD03A8">
        <w:rPr>
          <w:rFonts w:asciiTheme="minorHAnsi" w:hAnsiTheme="minorHAnsi"/>
          <w:sz w:val="18"/>
        </w:rPr>
        <w:t>W celu skorzystania z powyższych praw należy skontaktować się z Administratorem danych lub z inspektorem ochrony danych, do których dane kontaktowe wskazane zostały wyżej. (</w:t>
      </w:r>
      <w:proofErr w:type="spellStart"/>
      <w:r w:rsidRPr="00AD03A8">
        <w:rPr>
          <w:rFonts w:asciiTheme="minorHAnsi" w:hAnsiTheme="minorHAnsi"/>
          <w:sz w:val="18"/>
        </w:rPr>
        <w:t>TUiR</w:t>
      </w:r>
      <w:proofErr w:type="spellEnd"/>
      <w:r w:rsidRPr="00AD03A8">
        <w:rPr>
          <w:rFonts w:asciiTheme="minorHAnsi" w:hAnsiTheme="minorHAnsi"/>
          <w:sz w:val="18"/>
        </w:rPr>
        <w:t>/KI/NT/Z/038)</w:t>
      </w:r>
    </w:p>
    <w:p w:rsidR="00AD03A8" w:rsidRPr="000301A9" w:rsidRDefault="00AD03A8" w:rsidP="00AD03A8">
      <w:pPr>
        <w:jc w:val="both"/>
        <w:rPr>
          <w:rFonts w:asciiTheme="minorHAnsi" w:hAnsiTheme="minorHAnsi"/>
          <w:sz w:val="2"/>
          <w:szCs w:val="22"/>
        </w:rPr>
      </w:pPr>
    </w:p>
    <w:p w:rsidR="00AD03A8" w:rsidRPr="003E092C" w:rsidRDefault="00AD03A8" w:rsidP="00AD03A8">
      <w:pPr>
        <w:pStyle w:val="Akapitzlist"/>
        <w:spacing w:after="0" w:line="240" w:lineRule="auto"/>
        <w:ind w:left="0" w:right="-13"/>
        <w:rPr>
          <w:rFonts w:asciiTheme="minorHAnsi" w:hAnsiTheme="minorHAnsi"/>
          <w:sz w:val="18"/>
        </w:rPr>
      </w:pPr>
      <w:r w:rsidRPr="003E092C">
        <w:rPr>
          <w:rFonts w:asciiTheme="minorHAnsi" w:hAnsiTheme="minorHAnsi"/>
          <w:b/>
          <w:sz w:val="18"/>
        </w:rPr>
        <w:t xml:space="preserve">Klauzula reklamacyjna </w:t>
      </w:r>
    </w:p>
    <w:p w:rsidR="00AD03A8" w:rsidRPr="003E092C" w:rsidRDefault="00AD03A8" w:rsidP="00AD03A8">
      <w:pPr>
        <w:pStyle w:val="Akapitzlist"/>
        <w:spacing w:after="0" w:line="240" w:lineRule="auto"/>
        <w:ind w:left="0" w:right="-13"/>
        <w:jc w:val="both"/>
        <w:rPr>
          <w:rFonts w:asciiTheme="minorHAnsi" w:hAnsiTheme="minorHAnsi"/>
          <w:sz w:val="18"/>
        </w:rPr>
      </w:pPr>
      <w:r w:rsidRPr="003E092C">
        <w:rPr>
          <w:rFonts w:asciiTheme="minorHAnsi" w:hAnsiTheme="minorHAnsi"/>
          <w:sz w:val="18"/>
        </w:rPr>
        <w:t>Reklamacja związana ze świadczonymi przez Allianz usługami może zostać złożona w każdej jednostce Allianz obsługującej klientów oraz w siedzibie Allianz (ul. Rodziny Hiszpańskich 1, 02-685 Warszawa). Reklamacja może być złożona:</w:t>
      </w:r>
    </w:p>
    <w:p w:rsidR="00AD03A8" w:rsidRPr="003E092C" w:rsidRDefault="00AD03A8" w:rsidP="00AD03A8">
      <w:pPr>
        <w:pStyle w:val="Akapitzlist"/>
        <w:numPr>
          <w:ilvl w:val="0"/>
          <w:numId w:val="4"/>
        </w:numPr>
        <w:spacing w:after="0" w:line="240" w:lineRule="auto"/>
        <w:ind w:right="-13"/>
        <w:jc w:val="both"/>
        <w:rPr>
          <w:rFonts w:asciiTheme="minorHAnsi" w:hAnsiTheme="minorHAnsi"/>
          <w:sz w:val="18"/>
        </w:rPr>
      </w:pPr>
      <w:r w:rsidRPr="003E092C">
        <w:rPr>
          <w:rFonts w:asciiTheme="minorHAnsi" w:hAnsiTheme="minorHAnsi"/>
          <w:sz w:val="18"/>
        </w:rPr>
        <w:t>w formie pisemnej - osobiście, w każdej jednostce Allianz obsługującej klientów lub w siedzibie Allianz, albo przesyłką pocztową w rozumieniu ustawy prawo pocztowe oraz za pośrednictwem kuriera lub posłańca,</w:t>
      </w:r>
    </w:p>
    <w:p w:rsidR="00AD03A8" w:rsidRPr="003E092C" w:rsidRDefault="00AD03A8" w:rsidP="00AD03A8">
      <w:pPr>
        <w:pStyle w:val="Akapitzlist"/>
        <w:numPr>
          <w:ilvl w:val="0"/>
          <w:numId w:val="4"/>
        </w:numPr>
        <w:spacing w:after="0" w:line="240" w:lineRule="auto"/>
        <w:ind w:right="-13"/>
        <w:jc w:val="both"/>
        <w:rPr>
          <w:rFonts w:asciiTheme="minorHAnsi" w:hAnsiTheme="minorHAnsi"/>
          <w:sz w:val="18"/>
        </w:rPr>
      </w:pPr>
      <w:r w:rsidRPr="003E092C">
        <w:rPr>
          <w:rFonts w:asciiTheme="minorHAnsi" w:hAnsiTheme="minorHAnsi"/>
          <w:sz w:val="18"/>
        </w:rPr>
        <w:t>ustnie - telefonicznie (preferowany numer telefonu 224 224 224) albo osobiście do protokołu podczas wizyty klienta w</w:t>
      </w:r>
      <w:r w:rsidR="003E092C">
        <w:rPr>
          <w:rFonts w:asciiTheme="minorHAnsi" w:hAnsiTheme="minorHAnsi"/>
          <w:sz w:val="18"/>
        </w:rPr>
        <w:t> </w:t>
      </w:r>
      <w:r w:rsidRPr="003E092C">
        <w:rPr>
          <w:rFonts w:asciiTheme="minorHAnsi" w:hAnsiTheme="minorHAnsi"/>
          <w:sz w:val="18"/>
        </w:rPr>
        <w:t>jednostce Allianz obsługującej klientów lub w siedzibie Allianz,</w:t>
      </w:r>
    </w:p>
    <w:p w:rsidR="00AD03A8" w:rsidRPr="003E092C" w:rsidRDefault="00AD03A8" w:rsidP="00AD03A8">
      <w:pPr>
        <w:pStyle w:val="Akapitzlist"/>
        <w:numPr>
          <w:ilvl w:val="0"/>
          <w:numId w:val="4"/>
        </w:numPr>
        <w:spacing w:after="0" w:line="240" w:lineRule="auto"/>
        <w:ind w:right="-13"/>
        <w:jc w:val="both"/>
        <w:rPr>
          <w:rFonts w:asciiTheme="minorHAnsi" w:hAnsiTheme="minorHAnsi"/>
          <w:sz w:val="18"/>
        </w:rPr>
      </w:pPr>
      <w:r w:rsidRPr="003E092C">
        <w:rPr>
          <w:rFonts w:asciiTheme="minorHAnsi" w:hAnsiTheme="minorHAnsi"/>
          <w:sz w:val="18"/>
        </w:rPr>
        <w:t xml:space="preserve">w formie elektronicznej - za pośrednictwem formularza udostępnionego na stronie  </w:t>
      </w:r>
      <w:hyperlink r:id="rId9" w:history="1">
        <w:r w:rsidRPr="003E092C">
          <w:rPr>
            <w:rFonts w:asciiTheme="minorHAnsi" w:hAnsiTheme="minorHAnsi"/>
            <w:sz w:val="18"/>
          </w:rPr>
          <w:t>www.allianz.pl</w:t>
        </w:r>
      </w:hyperlink>
      <w:r w:rsidRPr="003E092C">
        <w:rPr>
          <w:rFonts w:asciiTheme="minorHAnsi" w:hAnsiTheme="minorHAnsi"/>
          <w:sz w:val="18"/>
        </w:rPr>
        <w:t xml:space="preserve"> lub za pomocą poczty elektronicznej na adres </w:t>
      </w:r>
      <w:hyperlink r:id="rId10" w:history="1">
        <w:r w:rsidRPr="003E092C">
          <w:rPr>
            <w:rFonts w:asciiTheme="minorHAnsi" w:hAnsiTheme="minorHAnsi"/>
            <w:sz w:val="18"/>
          </w:rPr>
          <w:t>skargi@allianz.pl</w:t>
        </w:r>
      </w:hyperlink>
      <w:r w:rsidRPr="003E092C">
        <w:rPr>
          <w:rFonts w:asciiTheme="minorHAnsi" w:hAnsiTheme="minorHAnsi"/>
          <w:sz w:val="18"/>
        </w:rPr>
        <w:t>.  </w:t>
      </w:r>
    </w:p>
    <w:p w:rsidR="00AD03A8" w:rsidRPr="003E092C" w:rsidRDefault="00AD03A8" w:rsidP="00AD03A8">
      <w:pPr>
        <w:pStyle w:val="Akapitzlist"/>
        <w:spacing w:after="0" w:line="240" w:lineRule="auto"/>
        <w:ind w:left="0" w:right="-13"/>
        <w:jc w:val="both"/>
        <w:rPr>
          <w:rFonts w:asciiTheme="minorHAnsi" w:hAnsiTheme="minorHAnsi"/>
          <w:sz w:val="18"/>
        </w:rPr>
      </w:pPr>
      <w:r w:rsidRPr="003E092C">
        <w:rPr>
          <w:rFonts w:asciiTheme="minorHAnsi" w:hAnsiTheme="minorHAnsi"/>
          <w:sz w:val="18"/>
        </w:rPr>
        <w:t>Organem właściwym do rozpatrzenia reklamacji jest zarząd Allianz lub osoba upoważniona przez Allianz.</w:t>
      </w:r>
    </w:p>
    <w:p w:rsidR="00AD03A8" w:rsidRPr="003E092C" w:rsidRDefault="00AD03A8" w:rsidP="00AD03A8">
      <w:pPr>
        <w:pStyle w:val="Akapitzlist"/>
        <w:spacing w:after="0" w:line="240" w:lineRule="auto"/>
        <w:ind w:left="0" w:right="-13"/>
        <w:jc w:val="both"/>
        <w:rPr>
          <w:rFonts w:asciiTheme="minorHAnsi" w:hAnsiTheme="minorHAnsi"/>
          <w:sz w:val="18"/>
        </w:rPr>
      </w:pPr>
      <w:r w:rsidRPr="003E092C">
        <w:rPr>
          <w:rFonts w:asciiTheme="minorHAnsi" w:hAnsiTheme="minorHAnsi"/>
          <w:sz w:val="18"/>
        </w:rPr>
        <w:t>Rozpatrzenie reklamacji i udzielenie odpowiedzi nastąpi bez zbędnej zwłoki, jednak nie później niż w terminie 30 dni od dnia otrzymania reklamacji. Do zachowania ww. terminu wystarczy wysłanie odpowiedzi do klienta przed jego upływem. W szczególnie skomplikowanych przypadkach uniemożliwiających rozpatrzenie reklamacji i udzielenie odpowiedzi w ciągu 30 dni, termin rozpatrzenia reklamacji i udzielenia odpowiedzi może zostać wydłużony do 60 dni od dnia otrzymania reklamacji. Informacja do klienta z przewidywanym terminem rozpatrzenia reklamacji i udzielenia odpowiedzi wskazywać będzie przyczynę opóźnienia oraz okoliczności, które muszą zostać ustalone dla rozpatrzenia sprawy.</w:t>
      </w:r>
    </w:p>
    <w:p w:rsidR="00AD03A8" w:rsidRPr="003E092C" w:rsidRDefault="00AD03A8" w:rsidP="00AD03A8">
      <w:pPr>
        <w:pStyle w:val="Akapitzlist"/>
        <w:spacing w:after="0" w:line="240" w:lineRule="auto"/>
        <w:ind w:left="0" w:right="-13"/>
        <w:jc w:val="both"/>
        <w:rPr>
          <w:rFonts w:asciiTheme="minorHAnsi" w:hAnsiTheme="minorHAnsi"/>
          <w:sz w:val="18"/>
        </w:rPr>
      </w:pPr>
      <w:r w:rsidRPr="003E092C">
        <w:rPr>
          <w:rFonts w:asciiTheme="minorHAnsi" w:hAnsiTheme="minorHAnsi"/>
          <w:sz w:val="18"/>
        </w:rPr>
        <w:t>Odpowiedź na reklamację będzie udzielona w postaci papierowej lub za pomocą innego trwałego nośnika informacji, z</w:t>
      </w:r>
      <w:r w:rsidR="003E092C">
        <w:rPr>
          <w:rFonts w:asciiTheme="minorHAnsi" w:hAnsiTheme="minorHAnsi"/>
          <w:sz w:val="18"/>
        </w:rPr>
        <w:t> </w:t>
      </w:r>
      <w:r w:rsidRPr="003E092C">
        <w:rPr>
          <w:rFonts w:asciiTheme="minorHAnsi" w:hAnsiTheme="minorHAnsi"/>
          <w:sz w:val="18"/>
        </w:rPr>
        <w:t>zastrzeżeniem, że odpowiedź może być dostarczona pocztą elektroniczną wyłącznie na wniosek klienta.</w:t>
      </w:r>
    </w:p>
    <w:p w:rsidR="00AD03A8" w:rsidRPr="003E092C" w:rsidRDefault="00AD03A8" w:rsidP="00AD03A8">
      <w:pPr>
        <w:pStyle w:val="Akapitzlist"/>
        <w:spacing w:after="0" w:line="240" w:lineRule="auto"/>
        <w:ind w:left="0" w:right="-13"/>
        <w:jc w:val="both"/>
        <w:rPr>
          <w:rFonts w:asciiTheme="minorHAnsi" w:hAnsiTheme="minorHAnsi"/>
          <w:sz w:val="18"/>
        </w:rPr>
      </w:pPr>
      <w:r w:rsidRPr="003E092C">
        <w:rPr>
          <w:rFonts w:asciiTheme="minorHAnsi" w:hAnsiTheme="minorHAnsi"/>
          <w:sz w:val="18"/>
        </w:rPr>
        <w:t xml:space="preserve">Szczegółowe informacje dotyczące trybu wnoszenia i rozpatrywania reklamacji znajdują się na stronie  </w:t>
      </w:r>
      <w:hyperlink r:id="rId11" w:history="1">
        <w:r w:rsidRPr="003E092C">
          <w:rPr>
            <w:rFonts w:asciiTheme="minorHAnsi" w:hAnsiTheme="minorHAnsi"/>
            <w:sz w:val="18"/>
          </w:rPr>
          <w:t>www.allianz.pl</w:t>
        </w:r>
      </w:hyperlink>
      <w:r w:rsidRPr="003E092C">
        <w:rPr>
          <w:rFonts w:asciiTheme="minorHAnsi" w:hAnsiTheme="minorHAnsi"/>
          <w:sz w:val="18"/>
        </w:rPr>
        <w:t xml:space="preserve"> oraz w</w:t>
      </w:r>
      <w:r w:rsidR="003E092C">
        <w:rPr>
          <w:rFonts w:asciiTheme="minorHAnsi" w:hAnsiTheme="minorHAnsi"/>
          <w:sz w:val="18"/>
        </w:rPr>
        <w:t> </w:t>
      </w:r>
      <w:r w:rsidRPr="003E092C">
        <w:rPr>
          <w:rFonts w:asciiTheme="minorHAnsi" w:hAnsiTheme="minorHAnsi"/>
          <w:sz w:val="18"/>
        </w:rPr>
        <w:t>jednostkach Allianz obsługujących klientów.</w:t>
      </w:r>
    </w:p>
    <w:p w:rsidR="00AD03A8" w:rsidRPr="003E092C" w:rsidRDefault="00AD03A8" w:rsidP="00AD03A8">
      <w:pPr>
        <w:pStyle w:val="Akapitzlist"/>
        <w:spacing w:after="0" w:line="240" w:lineRule="auto"/>
        <w:ind w:left="0" w:right="-13"/>
        <w:jc w:val="both"/>
        <w:rPr>
          <w:rFonts w:asciiTheme="minorHAnsi" w:hAnsiTheme="minorHAnsi"/>
          <w:sz w:val="18"/>
        </w:rPr>
      </w:pPr>
      <w:r w:rsidRPr="003E092C">
        <w:rPr>
          <w:rFonts w:asciiTheme="minorHAnsi" w:hAnsiTheme="minorHAnsi"/>
          <w:sz w:val="18"/>
        </w:rPr>
        <w:t>Allianz podlega nadzorowi Komisji Nadzoru Finansowego.</w:t>
      </w:r>
    </w:p>
    <w:p w:rsidR="00AD03A8" w:rsidRPr="003E092C" w:rsidRDefault="00AD03A8" w:rsidP="00AD03A8">
      <w:pPr>
        <w:pStyle w:val="Akapitzlist"/>
        <w:spacing w:after="0" w:line="240" w:lineRule="auto"/>
        <w:ind w:left="0" w:right="-13"/>
        <w:jc w:val="both"/>
        <w:rPr>
          <w:rFonts w:asciiTheme="minorHAnsi" w:hAnsiTheme="minorHAnsi"/>
          <w:sz w:val="18"/>
        </w:rPr>
      </w:pPr>
      <w:r w:rsidRPr="003E092C">
        <w:rPr>
          <w:rFonts w:asciiTheme="minorHAnsi" w:hAnsiTheme="minorHAnsi"/>
          <w:sz w:val="18"/>
        </w:rPr>
        <w:t xml:space="preserve">W przypadku klienta będącego osobą fizyczną wniosek o rozpatrzenie sprawy może zostać złożony do Rzecznika Finansowego. Zgodnie z art. 37 ustawy o rozpatrywaniu reklamacji przez podmioty rynku finansowego i o Rzeczniku Finansowym Allianz jest zobowiązany do udziału w pozasądowym postępowaniu w sprawie rozwiązywania sporów, które jest przeprowadzane przez Rzecznika Finansowego (adres strony internetowej Rzecznika Finansowego </w:t>
      </w:r>
      <w:hyperlink r:id="rId12" w:history="1">
        <w:r w:rsidRPr="003E092C">
          <w:rPr>
            <w:rFonts w:asciiTheme="minorHAnsi" w:hAnsiTheme="minorHAnsi"/>
            <w:sz w:val="18"/>
          </w:rPr>
          <w:t>www.rf.gov.pl</w:t>
        </w:r>
      </w:hyperlink>
      <w:r w:rsidRPr="003E092C">
        <w:rPr>
          <w:rFonts w:asciiTheme="minorHAnsi" w:hAnsiTheme="minorHAnsi"/>
          <w:sz w:val="18"/>
        </w:rPr>
        <w:t>)  </w:t>
      </w:r>
    </w:p>
    <w:p w:rsidR="00AD03A8" w:rsidRPr="003E092C" w:rsidRDefault="00AD03A8" w:rsidP="00AD03A8">
      <w:pPr>
        <w:pStyle w:val="Akapitzlist"/>
        <w:spacing w:after="0" w:line="240" w:lineRule="auto"/>
        <w:ind w:left="0" w:right="-13"/>
        <w:jc w:val="both"/>
        <w:rPr>
          <w:rFonts w:asciiTheme="minorHAnsi" w:hAnsiTheme="minorHAnsi"/>
          <w:sz w:val="18"/>
        </w:rPr>
      </w:pPr>
      <w:r w:rsidRPr="003E092C">
        <w:rPr>
          <w:rFonts w:asciiTheme="minorHAnsi" w:hAnsiTheme="minorHAnsi"/>
          <w:sz w:val="18"/>
        </w:rPr>
        <w:t xml:space="preserve">W przypadku sporów dotyczących zobowiązań umownych wynikających z umów zawieranych za pośrednictwem strony internetowej lub innych środków elektronicznych pomiędzy Allianz a konsumentami,  istnieje możliwość wykorzystania internetowego systemu rozstrzygania sporów - platformy ODR. W tym celu konsument powinien wypełnić elektroniczny formularz skargi dostępny pod adresem </w:t>
      </w:r>
      <w:hyperlink r:id="rId13" w:history="1">
        <w:r w:rsidRPr="003E092C">
          <w:rPr>
            <w:rFonts w:asciiTheme="minorHAnsi" w:hAnsiTheme="minorHAnsi"/>
            <w:sz w:val="18"/>
          </w:rPr>
          <w:t>http://ec.europa.eu/consumers/odr/</w:t>
        </w:r>
      </w:hyperlink>
      <w:r w:rsidRPr="003E092C">
        <w:rPr>
          <w:rFonts w:asciiTheme="minorHAnsi" w:hAnsiTheme="minorHAnsi"/>
          <w:sz w:val="18"/>
        </w:rPr>
        <w:t>.</w:t>
      </w:r>
    </w:p>
    <w:p w:rsidR="00AD03A8" w:rsidRDefault="00AD03A8" w:rsidP="00AD03A8">
      <w:pPr>
        <w:jc w:val="both"/>
        <w:rPr>
          <w:rFonts w:asciiTheme="minorHAnsi" w:hAnsiTheme="minorHAnsi"/>
          <w:sz w:val="18"/>
          <w:szCs w:val="22"/>
        </w:rPr>
      </w:pPr>
    </w:p>
    <w:p w:rsidR="00A70653" w:rsidRDefault="00A70653" w:rsidP="00AD03A8">
      <w:pPr>
        <w:jc w:val="both"/>
        <w:rPr>
          <w:rFonts w:asciiTheme="minorHAnsi" w:hAnsiTheme="minorHAnsi"/>
          <w:sz w:val="18"/>
          <w:szCs w:val="22"/>
        </w:rPr>
      </w:pPr>
    </w:p>
    <w:p w:rsidR="000301A9" w:rsidRPr="003E092C" w:rsidRDefault="000301A9" w:rsidP="00AD03A8">
      <w:pPr>
        <w:jc w:val="both"/>
        <w:rPr>
          <w:rFonts w:asciiTheme="minorHAnsi" w:hAnsiTheme="minorHAnsi"/>
          <w:sz w:val="18"/>
          <w:szCs w:val="22"/>
        </w:rPr>
      </w:pPr>
    </w:p>
    <w:p w:rsidR="00AD03A8" w:rsidRPr="003E092C" w:rsidRDefault="00AD03A8" w:rsidP="003E092C">
      <w:pPr>
        <w:jc w:val="center"/>
        <w:rPr>
          <w:rFonts w:asciiTheme="minorHAnsi" w:hAnsiTheme="minorHAnsi"/>
          <w:sz w:val="16"/>
          <w:szCs w:val="22"/>
        </w:rPr>
      </w:pPr>
      <w:r w:rsidRPr="003E092C">
        <w:rPr>
          <w:rFonts w:asciiTheme="minorHAnsi" w:hAnsiTheme="minorHAnsi"/>
          <w:sz w:val="16"/>
          <w:szCs w:val="22"/>
        </w:rPr>
        <w:t>........................................................                                         ...................................................................</w:t>
      </w:r>
    </w:p>
    <w:p w:rsidR="000633BA" w:rsidRPr="000301A9" w:rsidRDefault="00AD03A8" w:rsidP="000301A9">
      <w:pPr>
        <w:jc w:val="center"/>
        <w:rPr>
          <w:rFonts w:asciiTheme="minorHAnsi" w:hAnsiTheme="minorHAnsi"/>
          <w:sz w:val="18"/>
          <w:szCs w:val="22"/>
        </w:rPr>
      </w:pPr>
      <w:r w:rsidRPr="003E092C">
        <w:rPr>
          <w:rFonts w:asciiTheme="minorHAnsi" w:hAnsiTheme="minorHAnsi"/>
          <w:sz w:val="18"/>
          <w:szCs w:val="22"/>
        </w:rPr>
        <w:t>Miejscowość,   data                                                                     Podpis Ubezpieczonego</w:t>
      </w:r>
    </w:p>
    <w:sectPr w:rsidR="000633BA" w:rsidRPr="000301A9" w:rsidSect="00020149">
      <w:headerReference w:type="default" r:id="rId14"/>
      <w:footerReference w:type="default" r:id="rId15"/>
      <w:pgSz w:w="11906" w:h="16838"/>
      <w:pgMar w:top="943" w:right="991" w:bottom="284" w:left="1417" w:header="284" w:footer="1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6A" w:rsidRDefault="000C6B6A" w:rsidP="00AD03A8">
      <w:r>
        <w:separator/>
      </w:r>
    </w:p>
  </w:endnote>
  <w:endnote w:type="continuationSeparator" w:id="0">
    <w:p w:rsidR="000C6B6A" w:rsidRDefault="000C6B6A" w:rsidP="00AD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lianz Sans Light">
    <w:altName w:val="Segoe UI"/>
    <w:panose1 w:val="02000506050000020004"/>
    <w:charset w:val="EE"/>
    <w:family w:val="auto"/>
    <w:pitch w:val="variable"/>
    <w:sig w:usb0="A00000AF" w:usb1="5000E96A"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49" w:rsidRPr="00D250C6" w:rsidRDefault="000301A9" w:rsidP="00D250C6">
    <w:pPr>
      <w:pStyle w:val="Stopka"/>
      <w:tabs>
        <w:tab w:val="clear" w:pos="9072"/>
        <w:tab w:val="left" w:pos="597"/>
        <w:tab w:val="right" w:pos="9498"/>
      </w:tabs>
      <w:ind w:left="-142" w:right="-284"/>
      <w:jc w:val="center"/>
      <w:rPr>
        <w:rFonts w:ascii="Allianz Sans Light" w:hAnsi="Allianz Sans Light"/>
        <w:sz w:val="15"/>
        <w:szCs w:val="15"/>
      </w:rPr>
    </w:pPr>
    <w:r w:rsidRPr="00D250C6">
      <w:rPr>
        <w:rFonts w:ascii="Allianz Sans Light" w:hAnsi="Allianz Sans Light"/>
        <w:sz w:val="15"/>
        <w:szCs w:val="15"/>
      </w:rPr>
      <w:t>Towarzystwo Ubezpieczeń i Reasekuracji Allianz Polska Spółka Akcyjna z siedzibą w Warszawie, ul. Rodziny Hiszpańskich 1, 02-685 Warszawa, wpisana do rejestru przedsiębiorców prowadzonego przez Sąd Rejonowy dla m.st. Warszawy w Warszawie, XIII Wydział Gospodarczy Krajowego rejestru Sądowego, pod numerem KRS: 0000028261, NIP 525-15-65-015, REGON 012267870, wysokość kap</w:t>
    </w:r>
    <w:r>
      <w:rPr>
        <w:rFonts w:ascii="Allianz Sans Light" w:hAnsi="Allianz Sans Light"/>
        <w:sz w:val="15"/>
        <w:szCs w:val="15"/>
      </w:rPr>
      <w:t>itału zakładowego: 377 241</w:t>
    </w:r>
    <w:r w:rsidRPr="00D250C6">
      <w:rPr>
        <w:rFonts w:ascii="Allianz Sans Light" w:hAnsi="Allianz Sans Light"/>
        <w:sz w:val="15"/>
        <w:szCs w:val="15"/>
      </w:rPr>
      <w:t> 000 złotych (wpłacony w całości)</w:t>
    </w:r>
  </w:p>
  <w:p w:rsidR="00020149" w:rsidRPr="003E092C" w:rsidRDefault="000301A9" w:rsidP="00D250C6">
    <w:pPr>
      <w:pStyle w:val="Stopka"/>
      <w:tabs>
        <w:tab w:val="clear" w:pos="9072"/>
        <w:tab w:val="right" w:pos="9356"/>
      </w:tabs>
      <w:ind w:right="-284"/>
      <w:jc w:val="right"/>
      <w:rPr>
        <w:sz w:val="14"/>
      </w:rPr>
    </w:pPr>
    <w:r w:rsidRPr="003E092C">
      <w:rPr>
        <w:sz w:val="14"/>
      </w:rPr>
      <w:fldChar w:fldCharType="begin"/>
    </w:r>
    <w:r w:rsidRPr="003E092C">
      <w:rPr>
        <w:sz w:val="14"/>
      </w:rPr>
      <w:instrText xml:space="preserve"> PAGE   \* MERGEFORMAT </w:instrText>
    </w:r>
    <w:r w:rsidRPr="003E092C">
      <w:rPr>
        <w:sz w:val="14"/>
      </w:rPr>
      <w:fldChar w:fldCharType="separate"/>
    </w:r>
    <w:r w:rsidR="00E97572">
      <w:rPr>
        <w:noProof/>
        <w:sz w:val="14"/>
      </w:rPr>
      <w:t>1</w:t>
    </w:r>
    <w:r w:rsidRPr="003E092C">
      <w:rPr>
        <w:sz w:val="14"/>
      </w:rPr>
      <w:fldChar w:fldCharType="end"/>
    </w:r>
    <w:r w:rsidRPr="003E092C">
      <w:rPr>
        <w:sz w:val="14"/>
      </w:rPr>
      <w:t>/</w:t>
    </w:r>
    <w:r>
      <w:rPr>
        <w:sz w:val="14"/>
      </w:rPr>
      <w:t>3</w:t>
    </w:r>
  </w:p>
  <w:p w:rsidR="00020149" w:rsidRDefault="000C6B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6A" w:rsidRDefault="000C6B6A" w:rsidP="00AD03A8">
      <w:r>
        <w:separator/>
      </w:r>
    </w:p>
  </w:footnote>
  <w:footnote w:type="continuationSeparator" w:id="0">
    <w:p w:rsidR="000C6B6A" w:rsidRDefault="000C6B6A" w:rsidP="00AD0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49" w:rsidRDefault="00AD03A8" w:rsidP="003E2E77">
    <w:pPr>
      <w:pStyle w:val="Nagwek"/>
      <w:tabs>
        <w:tab w:val="clear" w:pos="9072"/>
        <w:tab w:val="right" w:pos="9923"/>
      </w:tabs>
      <w:ind w:right="-851"/>
      <w:jc w:val="right"/>
    </w:pPr>
    <w:r>
      <w:rPr>
        <w:noProof/>
      </w:rPr>
      <w:drawing>
        <wp:inline distT="0" distB="0" distL="0" distR="0">
          <wp:extent cx="1314450" cy="495300"/>
          <wp:effectExtent l="0" t="0" r="0" b="0"/>
          <wp:docPr id="1" name="Obraz 1" descr="Alli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p w:rsidR="00020149" w:rsidRDefault="000C6B6A" w:rsidP="003E2E77">
    <w:pPr>
      <w:pStyle w:val="Nagwek"/>
      <w:tabs>
        <w:tab w:val="clear" w:pos="9072"/>
        <w:tab w:val="right" w:pos="9923"/>
      </w:tabs>
      <w:ind w:right="-85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30897"/>
    <w:multiLevelType w:val="hybridMultilevel"/>
    <w:tmpl w:val="976C98E6"/>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27609DD"/>
    <w:multiLevelType w:val="hybridMultilevel"/>
    <w:tmpl w:val="67E4FF18"/>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3DA80395"/>
    <w:multiLevelType w:val="hybridMultilevel"/>
    <w:tmpl w:val="4B9AC2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EC102B1"/>
    <w:multiLevelType w:val="hybridMultilevel"/>
    <w:tmpl w:val="E63C3D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A8"/>
    <w:rsid w:val="000301A9"/>
    <w:rsid w:val="000633BA"/>
    <w:rsid w:val="000C6B6A"/>
    <w:rsid w:val="00134E59"/>
    <w:rsid w:val="002132CB"/>
    <w:rsid w:val="00221B6B"/>
    <w:rsid w:val="003E092C"/>
    <w:rsid w:val="00413052"/>
    <w:rsid w:val="0044750A"/>
    <w:rsid w:val="005720C7"/>
    <w:rsid w:val="005A6707"/>
    <w:rsid w:val="007634C8"/>
    <w:rsid w:val="009506DE"/>
    <w:rsid w:val="009C1BBD"/>
    <w:rsid w:val="00A46A19"/>
    <w:rsid w:val="00A70653"/>
    <w:rsid w:val="00AA181B"/>
    <w:rsid w:val="00AC7EE8"/>
    <w:rsid w:val="00AD03A8"/>
    <w:rsid w:val="00BC4DAE"/>
    <w:rsid w:val="00BD111A"/>
    <w:rsid w:val="00C6767D"/>
    <w:rsid w:val="00C9608E"/>
    <w:rsid w:val="00DD7CE7"/>
    <w:rsid w:val="00E97572"/>
    <w:rsid w:val="00FA0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AEBB"/>
  <w15:docId w15:val="{0835CA99-7241-451E-9138-9E77C893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3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D03A8"/>
    <w:pPr>
      <w:keepNex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D03A8"/>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rsid w:val="00AD03A8"/>
    <w:pPr>
      <w:jc w:val="center"/>
    </w:pPr>
    <w:rPr>
      <w:b/>
      <w:sz w:val="24"/>
    </w:rPr>
  </w:style>
  <w:style w:type="character" w:customStyle="1" w:styleId="TekstpodstawowyZnak">
    <w:name w:val="Tekst podstawowy Znak"/>
    <w:basedOn w:val="Domylnaczcionkaakapitu"/>
    <w:link w:val="Tekstpodstawowy"/>
    <w:rsid w:val="00AD03A8"/>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AD03A8"/>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AD03A8"/>
    <w:rPr>
      <w:color w:val="0000FF"/>
      <w:u w:val="single"/>
    </w:rPr>
  </w:style>
  <w:style w:type="paragraph" w:styleId="Nagwek">
    <w:name w:val="header"/>
    <w:basedOn w:val="Normalny"/>
    <w:link w:val="NagwekZnak"/>
    <w:rsid w:val="00AD03A8"/>
    <w:pPr>
      <w:tabs>
        <w:tab w:val="center" w:pos="4536"/>
        <w:tab w:val="right" w:pos="9072"/>
      </w:tabs>
    </w:pPr>
  </w:style>
  <w:style w:type="character" w:customStyle="1" w:styleId="NagwekZnak">
    <w:name w:val="Nagłówek Znak"/>
    <w:basedOn w:val="Domylnaczcionkaakapitu"/>
    <w:link w:val="Nagwek"/>
    <w:rsid w:val="00AD03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D03A8"/>
    <w:pPr>
      <w:tabs>
        <w:tab w:val="center" w:pos="4536"/>
        <w:tab w:val="right" w:pos="9072"/>
      </w:tabs>
    </w:pPr>
  </w:style>
  <w:style w:type="character" w:customStyle="1" w:styleId="StopkaZnak">
    <w:name w:val="Stopka Znak"/>
    <w:basedOn w:val="Domylnaczcionkaakapitu"/>
    <w:link w:val="Stopka"/>
    <w:uiPriority w:val="99"/>
    <w:rsid w:val="00AD03A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D03A8"/>
    <w:rPr>
      <w:rFonts w:ascii="Tahoma" w:hAnsi="Tahoma" w:cs="Tahoma"/>
      <w:sz w:val="16"/>
      <w:szCs w:val="16"/>
    </w:rPr>
  </w:style>
  <w:style w:type="character" w:customStyle="1" w:styleId="TekstdymkaZnak">
    <w:name w:val="Tekst dymka Znak"/>
    <w:basedOn w:val="Domylnaczcionkaakapitu"/>
    <w:link w:val="Tekstdymka"/>
    <w:uiPriority w:val="99"/>
    <w:semiHidden/>
    <w:rsid w:val="00AD03A8"/>
    <w:rPr>
      <w:rFonts w:ascii="Tahoma" w:eastAsia="Times New Roman" w:hAnsi="Tahoma" w:cs="Tahoma"/>
      <w:sz w:val="16"/>
      <w:szCs w:val="16"/>
      <w:lang w:eastAsia="pl-PL"/>
    </w:rPr>
  </w:style>
  <w:style w:type="table" w:styleId="Tabela-Siatka">
    <w:name w:val="Table Grid"/>
    <w:basedOn w:val="Standardowy"/>
    <w:uiPriority w:val="59"/>
    <w:rsid w:val="00AD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ianz.pl" TargetMode="External"/><Relationship Id="rId13" Type="http://schemas.openxmlformats.org/officeDocument/2006/relationships/hyperlink" Target="http://ec.europa.eu/consumers/odr/" TargetMode="External"/><Relationship Id="rId3" Type="http://schemas.openxmlformats.org/officeDocument/2006/relationships/settings" Target="settings.xml"/><Relationship Id="rId7" Type="http://schemas.openxmlformats.org/officeDocument/2006/relationships/hyperlink" Target="mailto:IOD@allianz.pl" TargetMode="External"/><Relationship Id="rId12" Type="http://schemas.openxmlformats.org/officeDocument/2006/relationships/hyperlink" Target="http://www.rf.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ianz.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kargi@allianz.pl" TargetMode="External"/><Relationship Id="rId4" Type="http://schemas.openxmlformats.org/officeDocument/2006/relationships/webSettings" Target="webSettings.xml"/><Relationship Id="rId9" Type="http://schemas.openxmlformats.org/officeDocument/2006/relationships/hyperlink" Target="http://www.allianz.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2281</Words>
  <Characters>13691</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Pabian Maria</dc:creator>
  <cp:lastModifiedBy>Voelkner Piotr</cp:lastModifiedBy>
  <cp:revision>2</cp:revision>
  <dcterms:created xsi:type="dcterms:W3CDTF">2022-02-09T10:04:00Z</dcterms:created>
  <dcterms:modified xsi:type="dcterms:W3CDTF">2022-02-09T10:04:00Z</dcterms:modified>
</cp:coreProperties>
</file>